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5A39" w14:textId="77777777" w:rsidR="00FF09A0" w:rsidRDefault="00FF09A0" w:rsidP="00686617">
      <w:pPr>
        <w:spacing w:line="276" w:lineRule="auto"/>
        <w:rPr>
          <w:rFonts w:ascii="Century Gothic" w:hAnsi="Century Gothic"/>
          <w:color w:val="FFFFFF"/>
          <w:sz w:val="108"/>
          <w:szCs w:val="108"/>
        </w:rPr>
      </w:pPr>
      <w:bookmarkStart w:id="0" w:name="_top"/>
      <w:bookmarkEnd w:id="0"/>
      <w:r w:rsidRPr="007F1E2C">
        <w:rPr>
          <w:noProof/>
          <w:color w:val="FFFFFF"/>
          <w:sz w:val="108"/>
          <w:szCs w:val="108"/>
          <w:lang w:eastAsia="en-GB"/>
        </w:rPr>
        <mc:AlternateContent>
          <mc:Choice Requires="wps">
            <w:drawing>
              <wp:anchor distT="0" distB="0" distL="114300" distR="114300" simplePos="0" relativeHeight="251845632" behindDoc="1" locked="0" layoutInCell="1" allowOverlap="1" wp14:anchorId="3997AFDC" wp14:editId="0B426B82">
                <wp:simplePos x="0" y="0"/>
                <wp:positionH relativeFrom="column">
                  <wp:posOffset>-952973</wp:posOffset>
                </wp:positionH>
                <wp:positionV relativeFrom="paragraph">
                  <wp:posOffset>-942340</wp:posOffset>
                </wp:positionV>
                <wp:extent cx="7974330" cy="10802620"/>
                <wp:effectExtent l="19050" t="19050" r="45720" b="55880"/>
                <wp:wrapNone/>
                <wp:docPr id="32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4330" cy="10802620"/>
                        </a:xfrm>
                        <a:prstGeom prst="rect">
                          <a:avLst/>
                        </a:prstGeom>
                        <a:solidFill>
                          <a:srgbClr val="0070C0"/>
                        </a:solidFill>
                        <a:ln w="38100">
                          <a:solidFill>
                            <a:srgbClr val="F2F2F2"/>
                          </a:solidFill>
                          <a:miter lim="800000"/>
                          <a:headEnd/>
                          <a:tailEnd/>
                        </a:ln>
                        <a:effectLst>
                          <a:outerShdw dist="28398" dir="3806097" algn="ctr" rotWithShape="0">
                            <a:srgbClr val="243F60">
                              <a:alpha val="50000"/>
                            </a:srgbClr>
                          </a:outerShdw>
                        </a:effectLst>
                      </wps:spPr>
                      <wps:txbx>
                        <w:txbxContent>
                          <w:p w14:paraId="03447F53" w14:textId="77777777" w:rsidR="00395A43" w:rsidRDefault="00395A43" w:rsidP="00FF09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7AFDC" id="Rectangle 283" o:spid="_x0000_s1026" style="position:absolute;margin-left:-75.05pt;margin-top:-74.2pt;width:627.9pt;height:850.6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" fillcolor="#0070c0" strokecolor="#f2f2f2" strokeweight="3pt">
                <v:shadow on="t" color="#243f60" opacity=".5" offset="1pt"/>
                <v:textbox>
                  <w:txbxContent>
                    <w:p w14:paraId="03447F53" w14:textId="77777777" w:rsidR="00395A43" w:rsidRDefault="00395A43" w:rsidP="00FF09A0">
                      <w:pPr>
                        <w:jc w:val="center"/>
                      </w:pPr>
                    </w:p>
                  </w:txbxContent>
                </v:textbox>
              </v:rect>
            </w:pict>
          </mc:Fallback>
        </mc:AlternateContent>
      </w:r>
    </w:p>
    <w:p w14:paraId="660E309E" w14:textId="77777777" w:rsidR="00E67455" w:rsidRPr="00A00F93" w:rsidRDefault="006E595A" w:rsidP="00686617">
      <w:pPr>
        <w:spacing w:line="276" w:lineRule="auto"/>
        <w:rPr>
          <w:color w:val="FFFFFF"/>
          <w:sz w:val="96"/>
          <w:szCs w:val="96"/>
        </w:rPr>
      </w:pPr>
      <w:r w:rsidRPr="00A00F93">
        <w:rPr>
          <w:color w:val="FFFFFF"/>
          <w:sz w:val="96"/>
          <w:szCs w:val="96"/>
        </w:rPr>
        <w:t>Safer Recruitment Guidance</w:t>
      </w:r>
    </w:p>
    <w:p w14:paraId="496C1D87" w14:textId="77777777" w:rsidR="00CA624C" w:rsidRPr="00FF09A0" w:rsidRDefault="00CA624C" w:rsidP="00686617">
      <w:pPr>
        <w:spacing w:line="276" w:lineRule="auto"/>
        <w:rPr>
          <w:color w:val="FFFFFF"/>
          <w:sz w:val="48"/>
          <w:szCs w:val="56"/>
        </w:rPr>
      </w:pPr>
    </w:p>
    <w:p w14:paraId="53B58EBF" w14:textId="77777777" w:rsidR="00CA624C" w:rsidRPr="00FF09A0" w:rsidRDefault="00CA624C" w:rsidP="00686617">
      <w:pPr>
        <w:spacing w:line="276" w:lineRule="auto"/>
        <w:rPr>
          <w:color w:val="FFFFFF"/>
          <w:sz w:val="48"/>
          <w:szCs w:val="56"/>
        </w:rPr>
      </w:pPr>
    </w:p>
    <w:p w14:paraId="773212E5" w14:textId="77777777" w:rsidR="00CA624C" w:rsidRPr="00FF09A0" w:rsidRDefault="00CA624C" w:rsidP="00686617">
      <w:pPr>
        <w:spacing w:line="276" w:lineRule="auto"/>
        <w:rPr>
          <w:color w:val="FFFFFF"/>
          <w:sz w:val="50"/>
          <w:szCs w:val="50"/>
        </w:rPr>
      </w:pPr>
    </w:p>
    <w:p w14:paraId="570BCF67" w14:textId="77777777" w:rsidR="005F2D68" w:rsidRPr="00FF09A0" w:rsidRDefault="005F2D68" w:rsidP="00686617">
      <w:pPr>
        <w:spacing w:line="276" w:lineRule="auto"/>
        <w:rPr>
          <w:color w:val="FFFFFF"/>
          <w:sz w:val="16"/>
          <w:szCs w:val="16"/>
        </w:rPr>
      </w:pPr>
    </w:p>
    <w:p w14:paraId="7B209821" w14:textId="5FD9C41F" w:rsidR="005F2D68" w:rsidRPr="00A84D28" w:rsidRDefault="00A00F93" w:rsidP="00686617">
      <w:pPr>
        <w:spacing w:line="276" w:lineRule="auto"/>
        <w:rPr>
          <w:rFonts w:ascii="Century Gothic" w:hAnsi="Century Gothic"/>
          <w:color w:val="FFFFFF"/>
          <w:sz w:val="36"/>
          <w:szCs w:val="36"/>
        </w:rPr>
        <w:sectPr w:rsidR="005F2D68" w:rsidRPr="00A84D28" w:rsidSect="008214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993" w:left="1440" w:header="706" w:footer="706" w:gutter="0"/>
          <w:cols w:space="708"/>
          <w:docGrid w:linePitch="360"/>
        </w:sectPr>
      </w:pPr>
      <w:r w:rsidRPr="00A84D28">
        <w:rPr>
          <w:rFonts w:ascii="Century Gothic" w:hAnsi="Century Gothic"/>
          <w:noProof/>
          <w:color w:val="FFFFFF"/>
          <w:sz w:val="36"/>
          <w:szCs w:val="36"/>
          <w:lang w:eastAsia="en-GB"/>
        </w:rPr>
        <w:drawing>
          <wp:anchor distT="0" distB="0" distL="114300" distR="114300" simplePos="0" relativeHeight="251675648" behindDoc="0" locked="0" layoutInCell="1" allowOverlap="1" wp14:anchorId="0E2312E0" wp14:editId="2C7B0B12">
            <wp:simplePos x="0" y="0"/>
            <wp:positionH relativeFrom="column">
              <wp:posOffset>4457700</wp:posOffset>
            </wp:positionH>
            <wp:positionV relativeFrom="paragraph">
              <wp:posOffset>4852034</wp:posOffset>
            </wp:positionV>
            <wp:extent cx="1755730" cy="695325"/>
            <wp:effectExtent l="0" t="0" r="0" b="0"/>
            <wp:wrapNone/>
            <wp:docPr id="243" name="Picture 243" descr="http://www.thurrock.gov.uk/socialcare/images/safeguarding_adult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thurrock.gov.uk/socialcare/images/safeguarding_adults_logo2.gif"/>
                    <pic:cNvPicPr preferRelativeResize="0">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761451" cy="697591"/>
                    </a:xfrm>
                    <a:prstGeom prst="rect">
                      <a:avLst/>
                    </a:prstGeom>
                    <a:noFill/>
                    <a:ln>
                      <a:noFill/>
                    </a:ln>
                  </pic:spPr>
                </pic:pic>
              </a:graphicData>
            </a:graphic>
            <wp14:sizeRelH relativeFrom="page">
              <wp14:pctWidth>0</wp14:pctWidth>
            </wp14:sizeRelH>
            <wp14:sizeRelV relativeFrom="page">
              <wp14:pctHeight>0</wp14:pctHeight>
            </wp14:sizeRelV>
          </wp:anchor>
        </w:drawing>
      </w:r>
      <w:r w:rsidR="00821456" w:rsidRPr="00A84D28">
        <w:rPr>
          <w:noProof/>
          <w:color w:val="FFFFFF"/>
          <w:sz w:val="36"/>
          <w:szCs w:val="36"/>
          <w:lang w:eastAsia="en-GB"/>
        </w:rPr>
        <mc:AlternateContent>
          <mc:Choice Requires="wps">
            <w:drawing>
              <wp:anchor distT="0" distB="0" distL="114300" distR="114300" simplePos="0" relativeHeight="251646976" behindDoc="0" locked="0" layoutInCell="1" allowOverlap="1" wp14:anchorId="46BEBDA8" wp14:editId="1E7EBE42">
                <wp:simplePos x="0" y="0"/>
                <wp:positionH relativeFrom="column">
                  <wp:posOffset>-1647825</wp:posOffset>
                </wp:positionH>
                <wp:positionV relativeFrom="paragraph">
                  <wp:posOffset>4385310</wp:posOffset>
                </wp:positionV>
                <wp:extent cx="9548495" cy="3117215"/>
                <wp:effectExtent l="114300" t="152400" r="128905" b="102235"/>
                <wp:wrapNone/>
                <wp:docPr id="241"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8495" cy="3117215"/>
                        </a:xfrm>
                        <a:prstGeom prst="roundRect">
                          <a:avLst/>
                        </a:prstGeom>
                        <a:solidFill>
                          <a:srgbClr val="FFFFFF"/>
                        </a:solidFill>
                        <a:ln w="127000">
                          <a:solidFill>
                            <a:schemeClr val="accent1">
                              <a:lumMod val="20000"/>
                              <a:lumOff val="80000"/>
                            </a:schemeClr>
                          </a:solidFill>
                          <a:round/>
                          <a:headEnd/>
                          <a:tailEnd/>
                        </a:ln>
                        <a:effectLst>
                          <a:outerShdw blurRad="50800" dist="38100" dir="16200000" rotWithShape="0">
                            <a:prstClr val="black">
                              <a:alpha val="40000"/>
                            </a:prstClr>
                          </a:outerShdw>
                        </a:effectLst>
                      </wps:spPr>
                      <wps:txbx>
                        <w:txbxContent>
                          <w:p w14:paraId="141A081C" w14:textId="5FF243C6" w:rsidR="0029455F" w:rsidRDefault="00A00F93" w:rsidP="00A00F93">
                            <w:pPr>
                              <w:ind w:left="720" w:firstLine="720"/>
                            </w:pPr>
                            <w:r>
                              <w:rPr>
                                <w:noProof/>
                              </w:rPr>
                              <w:drawing>
                                <wp:inline distT="0" distB="0" distL="0" distR="0" wp14:anchorId="5D11A018" wp14:editId="36D7B9F1">
                                  <wp:extent cx="1638300" cy="9620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300" cy="962025"/>
                                          </a:xfrm>
                                          <a:prstGeom prst="rect">
                                            <a:avLst/>
                                          </a:prstGeom>
                                          <a:noFill/>
                                          <a:ln>
                                            <a:noFill/>
                                          </a:ln>
                                        </pic:spPr>
                                      </pic:pic>
                                    </a:graphicData>
                                  </a:graphic>
                                </wp:inline>
                              </w:drawing>
                            </w:r>
                            <w:r w:rsidR="0051014F">
                              <w:t xml:space="preserve">          </w:t>
                            </w:r>
                            <w:r w:rsidR="0051014F" w:rsidRPr="0051014F">
                              <w:rPr>
                                <w:noProof/>
                              </w:rPr>
                              <w:drawing>
                                <wp:inline distT="0" distB="0" distL="0" distR="0" wp14:anchorId="1727B12F" wp14:editId="7C390ADD">
                                  <wp:extent cx="2260942" cy="780017"/>
                                  <wp:effectExtent l="0" t="0" r="6350" b="1270"/>
                                  <wp:docPr id="5623211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21170" name="Picture 1" descr="A logo for a company&#10;&#10;Description automatically generated"/>
                                          <pic:cNvPicPr/>
                                        </pic:nvPicPr>
                                        <pic:blipFill rotWithShape="1">
                                          <a:blip r:embed="rId20"/>
                                          <a:srcRect t="32493" b="33007"/>
                                          <a:stretch/>
                                        </pic:blipFill>
                                        <pic:spPr bwMode="auto">
                                          <a:xfrm>
                                            <a:off x="0" y="0"/>
                                            <a:ext cx="2286164" cy="78871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BEBDA8" id="Oval 285" o:spid="_x0000_s1027" style="position:absolute;margin-left:-129.75pt;margin-top:345.3pt;width:751.85pt;height:24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" strokecolor="#dbe5f1 [660]" strokeweight="10pt">
                <v:shadow on="t" color="black" opacity="26214f" origin=",.5" offset="0,-3pt"/>
                <v:textbox>
                  <w:txbxContent>
                    <w:p w14:paraId="141A081C" w14:textId="5FF243C6" w:rsidR="0029455F" w:rsidRDefault="00A00F93" w:rsidP="00A00F93">
                      <w:pPr>
                        <w:ind w:left="720" w:firstLine="720"/>
                      </w:pPr>
                      <w:r>
                        <w:rPr>
                          <w:noProof/>
                        </w:rPr>
                        <w:drawing>
                          <wp:inline distT="0" distB="0" distL="0" distR="0" wp14:anchorId="5D11A018" wp14:editId="36D7B9F1">
                            <wp:extent cx="1638300" cy="9620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300" cy="962025"/>
                                    </a:xfrm>
                                    <a:prstGeom prst="rect">
                                      <a:avLst/>
                                    </a:prstGeom>
                                    <a:noFill/>
                                    <a:ln>
                                      <a:noFill/>
                                    </a:ln>
                                  </pic:spPr>
                                </pic:pic>
                              </a:graphicData>
                            </a:graphic>
                          </wp:inline>
                        </w:drawing>
                      </w:r>
                      <w:r w:rsidR="0051014F">
                        <w:t xml:space="preserve">          </w:t>
                      </w:r>
                      <w:r w:rsidR="0051014F" w:rsidRPr="0051014F">
                        <w:rPr>
                          <w:noProof/>
                        </w:rPr>
                        <w:drawing>
                          <wp:inline distT="0" distB="0" distL="0" distR="0" wp14:anchorId="1727B12F" wp14:editId="7C390ADD">
                            <wp:extent cx="2260942" cy="780017"/>
                            <wp:effectExtent l="0" t="0" r="6350" b="1270"/>
                            <wp:docPr id="5623211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21170" name="Picture 1" descr="A logo for a company&#10;&#10;Description automatically generated"/>
                                    <pic:cNvPicPr/>
                                  </pic:nvPicPr>
                                  <pic:blipFill rotWithShape="1">
                                    <a:blip r:embed="rId20"/>
                                    <a:srcRect t="32493" b="33007"/>
                                    <a:stretch/>
                                  </pic:blipFill>
                                  <pic:spPr bwMode="auto">
                                    <a:xfrm>
                                      <a:off x="0" y="0"/>
                                      <a:ext cx="2286164" cy="788719"/>
                                    </a:xfrm>
                                    <a:prstGeom prst="rect">
                                      <a:avLst/>
                                    </a:prstGeom>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5F2D68" w:rsidRPr="00A84D28">
        <w:rPr>
          <w:noProof/>
          <w:color w:val="FFFFFF"/>
          <w:sz w:val="36"/>
          <w:szCs w:val="36"/>
          <w:lang w:eastAsia="en-GB"/>
        </w:rPr>
        <w:drawing>
          <wp:anchor distT="0" distB="0" distL="114300" distR="114300" simplePos="0" relativeHeight="251638784" behindDoc="0" locked="0" layoutInCell="1" allowOverlap="1" wp14:anchorId="7F55B6D9" wp14:editId="1654B0F9">
            <wp:simplePos x="0" y="0"/>
            <wp:positionH relativeFrom="column">
              <wp:posOffset>1494790</wp:posOffset>
            </wp:positionH>
            <wp:positionV relativeFrom="paragraph">
              <wp:posOffset>5184140</wp:posOffset>
            </wp:positionV>
            <wp:extent cx="990600" cy="88519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36"/>
          <w:szCs w:val="36"/>
          <w:lang w:eastAsia="en-GB"/>
        </w:rPr>
        <w:t>(</w:t>
      </w:r>
      <w:r w:rsidR="00A84D28" w:rsidRPr="00A84D28">
        <w:rPr>
          <w:noProof/>
          <w:color w:val="FFFFFF"/>
          <w:sz w:val="36"/>
          <w:szCs w:val="36"/>
          <w:lang w:eastAsia="en-GB"/>
        </w:rPr>
        <w:t>Version</w:t>
      </w:r>
      <w:r w:rsidR="006E595A">
        <w:rPr>
          <w:noProof/>
          <w:color w:val="FFFFFF"/>
          <w:sz w:val="36"/>
          <w:szCs w:val="36"/>
          <w:lang w:eastAsia="en-GB"/>
        </w:rPr>
        <w:t xml:space="preserve"> </w:t>
      </w:r>
      <w:r w:rsidR="006A14BE">
        <w:rPr>
          <w:noProof/>
          <w:color w:val="FFFFFF"/>
          <w:sz w:val="36"/>
          <w:szCs w:val="36"/>
          <w:lang w:eastAsia="en-GB"/>
        </w:rPr>
        <w:t>6</w:t>
      </w:r>
      <w:r>
        <w:rPr>
          <w:noProof/>
          <w:color w:val="FFFFFF"/>
          <w:sz w:val="36"/>
          <w:szCs w:val="36"/>
          <w:lang w:eastAsia="en-GB"/>
        </w:rPr>
        <w:t xml:space="preserve"> – </w:t>
      </w:r>
      <w:r w:rsidR="006A14BE">
        <w:rPr>
          <w:noProof/>
          <w:color w:val="FFFFFF"/>
          <w:sz w:val="36"/>
          <w:szCs w:val="36"/>
          <w:lang w:eastAsia="en-GB"/>
        </w:rPr>
        <w:t xml:space="preserve">December </w:t>
      </w:r>
      <w:r>
        <w:rPr>
          <w:noProof/>
          <w:color w:val="FFFFFF"/>
          <w:sz w:val="36"/>
          <w:szCs w:val="36"/>
          <w:lang w:eastAsia="en-GB"/>
        </w:rPr>
        <w:t>202</w:t>
      </w:r>
      <w:r w:rsidR="006A14BE">
        <w:rPr>
          <w:noProof/>
          <w:color w:val="FFFFFF"/>
          <w:sz w:val="36"/>
          <w:szCs w:val="36"/>
          <w:lang w:eastAsia="en-GB"/>
        </w:rPr>
        <w:t>3</w:t>
      </w:r>
      <w:r w:rsidR="004F5BFB">
        <w:rPr>
          <w:noProof/>
          <w:color w:val="FFFFFF"/>
          <w:sz w:val="36"/>
          <w:szCs w:val="36"/>
          <w:lang w:eastAsia="en-GB"/>
        </w:rPr>
        <w:t>)</w:t>
      </w:r>
    </w:p>
    <w:p w14:paraId="2C79118A" w14:textId="77777777" w:rsidR="006E595A" w:rsidRPr="00CF522D" w:rsidRDefault="006E595A" w:rsidP="00686617">
      <w:pPr>
        <w:spacing w:line="276" w:lineRule="auto"/>
        <w:rPr>
          <w:b/>
          <w:bCs/>
          <w:color w:val="002060"/>
          <w:kern w:val="32"/>
          <w:sz w:val="28"/>
          <w:szCs w:val="28"/>
        </w:rPr>
      </w:pPr>
      <w:r w:rsidRPr="00CF522D">
        <w:rPr>
          <w:b/>
          <w:bCs/>
          <w:color w:val="002060"/>
          <w:kern w:val="32"/>
          <w:sz w:val="28"/>
          <w:szCs w:val="28"/>
        </w:rPr>
        <w:t>Document Control Sheet</w:t>
      </w:r>
    </w:p>
    <w:p w14:paraId="3BA2B62C" w14:textId="77777777" w:rsidR="006E595A" w:rsidRPr="00991AA2" w:rsidRDefault="006E595A" w:rsidP="00686617">
      <w:pPr>
        <w:spacing w:line="276" w:lineRule="auto"/>
      </w:pPr>
    </w:p>
    <w:tbl>
      <w:tblPr>
        <w:tblStyle w:val="TableGrid"/>
        <w:tblW w:w="0" w:type="auto"/>
        <w:tblBorders>
          <w:top w:val="single" w:sz="12" w:space="0" w:color="595959" w:themeColor="text1" w:themeTint="A6"/>
          <w:left w:val="none" w:sz="0" w:space="0" w:color="auto"/>
          <w:bottom w:val="single" w:sz="12" w:space="0" w:color="595959" w:themeColor="text1" w:themeTint="A6"/>
          <w:right w:val="none" w:sz="0" w:space="0" w:color="auto"/>
          <w:insideH w:val="single" w:sz="12" w:space="0" w:color="595959" w:themeColor="text1" w:themeTint="A6"/>
          <w:insideV w:val="single" w:sz="12" w:space="0" w:color="595959" w:themeColor="text1" w:themeTint="A6"/>
        </w:tblBorders>
        <w:tblLook w:val="01E0" w:firstRow="1" w:lastRow="1" w:firstColumn="1" w:lastColumn="1" w:noHBand="0" w:noVBand="0"/>
      </w:tblPr>
      <w:tblGrid>
        <w:gridCol w:w="2536"/>
        <w:gridCol w:w="6490"/>
      </w:tblGrid>
      <w:tr w:rsidR="006E595A" w:rsidRPr="00A00F93" w14:paraId="27BD4FC9" w14:textId="77777777" w:rsidTr="00A00F93">
        <w:tc>
          <w:tcPr>
            <w:tcW w:w="2536" w:type="dxa"/>
          </w:tcPr>
          <w:p w14:paraId="6C33840F" w14:textId="77777777" w:rsidR="006E595A" w:rsidRPr="00A00F93" w:rsidRDefault="006E595A" w:rsidP="00686617">
            <w:pPr>
              <w:spacing w:before="240" w:after="240" w:line="276" w:lineRule="auto"/>
              <w:rPr>
                <w:b/>
              </w:rPr>
            </w:pPr>
            <w:r w:rsidRPr="00A00F93">
              <w:rPr>
                <w:b/>
              </w:rPr>
              <w:t xml:space="preserve">Title: </w:t>
            </w:r>
          </w:p>
        </w:tc>
        <w:tc>
          <w:tcPr>
            <w:tcW w:w="6490" w:type="dxa"/>
          </w:tcPr>
          <w:p w14:paraId="0F5E17A2" w14:textId="433DE94D" w:rsidR="006E595A" w:rsidRPr="00A00F93" w:rsidRDefault="006E595A" w:rsidP="00686617">
            <w:pPr>
              <w:spacing w:before="240" w:after="240" w:line="276" w:lineRule="auto"/>
            </w:pPr>
            <w:r w:rsidRPr="00A00F93">
              <w:t>Safer recruitment guidance</w:t>
            </w:r>
          </w:p>
        </w:tc>
      </w:tr>
      <w:tr w:rsidR="006E595A" w:rsidRPr="00A00F93" w14:paraId="093D82F9" w14:textId="77777777" w:rsidTr="00A00F93">
        <w:tc>
          <w:tcPr>
            <w:tcW w:w="2536" w:type="dxa"/>
          </w:tcPr>
          <w:p w14:paraId="24AA92C2" w14:textId="77777777" w:rsidR="006E595A" w:rsidRPr="00A00F93" w:rsidRDefault="006E595A" w:rsidP="00686617">
            <w:pPr>
              <w:spacing w:before="240" w:after="240" w:line="276" w:lineRule="auto"/>
              <w:rPr>
                <w:b/>
              </w:rPr>
            </w:pPr>
            <w:r w:rsidRPr="00A00F93">
              <w:rPr>
                <w:b/>
              </w:rPr>
              <w:t xml:space="preserve">Purpose: </w:t>
            </w:r>
          </w:p>
          <w:p w14:paraId="3ECCF3EB" w14:textId="77777777" w:rsidR="006E595A" w:rsidRPr="00A00F93" w:rsidRDefault="006E595A" w:rsidP="00686617">
            <w:pPr>
              <w:spacing w:before="240" w:after="240" w:line="276" w:lineRule="auto"/>
            </w:pPr>
          </w:p>
        </w:tc>
        <w:tc>
          <w:tcPr>
            <w:tcW w:w="6490" w:type="dxa"/>
          </w:tcPr>
          <w:p w14:paraId="57B6573C" w14:textId="77777777" w:rsidR="006E595A" w:rsidRPr="00A00F93" w:rsidRDefault="006E595A" w:rsidP="00686617">
            <w:pPr>
              <w:spacing w:before="240" w:after="240" w:line="276" w:lineRule="auto"/>
              <w:rPr>
                <w:bCs/>
              </w:rPr>
            </w:pPr>
            <w:r w:rsidRPr="00A00F93">
              <w:t>To provide guidance on safer recruitment for t</w:t>
            </w:r>
            <w:r w:rsidRPr="00A00F93">
              <w:rPr>
                <w:bCs/>
              </w:rPr>
              <w:t>he management of staff working with adults with care and support needs</w:t>
            </w:r>
            <w:r w:rsidR="001D76E4" w:rsidRPr="00A00F93">
              <w:rPr>
                <w:bCs/>
              </w:rPr>
              <w:t>.</w:t>
            </w:r>
          </w:p>
        </w:tc>
      </w:tr>
      <w:tr w:rsidR="006E595A" w:rsidRPr="00A00F93" w14:paraId="75451CFC" w14:textId="77777777" w:rsidTr="00A00F93">
        <w:tc>
          <w:tcPr>
            <w:tcW w:w="2536" w:type="dxa"/>
          </w:tcPr>
          <w:p w14:paraId="17D64CB2" w14:textId="77777777" w:rsidR="006E595A" w:rsidRPr="00A00F93" w:rsidRDefault="006E595A" w:rsidP="00686617">
            <w:pPr>
              <w:spacing w:before="240" w:after="240" w:line="276" w:lineRule="auto"/>
              <w:rPr>
                <w:b/>
              </w:rPr>
            </w:pPr>
            <w:r w:rsidRPr="00A00F93">
              <w:rPr>
                <w:b/>
              </w:rPr>
              <w:t xml:space="preserve">Type: </w:t>
            </w:r>
          </w:p>
        </w:tc>
        <w:tc>
          <w:tcPr>
            <w:tcW w:w="6490" w:type="dxa"/>
          </w:tcPr>
          <w:p w14:paraId="13491206" w14:textId="77777777" w:rsidR="006E595A" w:rsidRPr="00A00F93" w:rsidRDefault="006E595A" w:rsidP="00686617">
            <w:pPr>
              <w:spacing w:before="240" w:after="240" w:line="276" w:lineRule="auto"/>
            </w:pPr>
            <w:r w:rsidRPr="00A00F93">
              <w:t>Guid</w:t>
            </w:r>
            <w:r w:rsidR="00A00F93" w:rsidRPr="00A00F93">
              <w:t>a</w:t>
            </w:r>
            <w:r w:rsidRPr="00A00F93">
              <w:t>nce</w:t>
            </w:r>
          </w:p>
        </w:tc>
      </w:tr>
      <w:tr w:rsidR="006E595A" w:rsidRPr="00A00F93" w14:paraId="42552BC8" w14:textId="77777777" w:rsidTr="00A00F93">
        <w:tc>
          <w:tcPr>
            <w:tcW w:w="2536" w:type="dxa"/>
          </w:tcPr>
          <w:p w14:paraId="7775E136" w14:textId="77777777" w:rsidR="006E595A" w:rsidRPr="00A00F93" w:rsidRDefault="006E595A" w:rsidP="00686617">
            <w:pPr>
              <w:spacing w:before="240" w:after="240" w:line="276" w:lineRule="auto"/>
              <w:rPr>
                <w:b/>
              </w:rPr>
            </w:pPr>
            <w:r w:rsidRPr="00A00F93">
              <w:rPr>
                <w:b/>
              </w:rPr>
              <w:t xml:space="preserve">Target Audience: </w:t>
            </w:r>
          </w:p>
        </w:tc>
        <w:tc>
          <w:tcPr>
            <w:tcW w:w="6490" w:type="dxa"/>
          </w:tcPr>
          <w:p w14:paraId="004DC397" w14:textId="77777777" w:rsidR="006E595A" w:rsidRPr="00A00F93" w:rsidRDefault="006E595A" w:rsidP="00686617">
            <w:pPr>
              <w:spacing w:before="240" w:after="240" w:line="276" w:lineRule="auto"/>
            </w:pPr>
            <w:r w:rsidRPr="00A00F93">
              <w:t>Anyone who is involved in the recruitment or management of staff working with adults with care and support needs.</w:t>
            </w:r>
          </w:p>
        </w:tc>
      </w:tr>
      <w:tr w:rsidR="006E595A" w:rsidRPr="00A00F93" w14:paraId="066F3725" w14:textId="77777777" w:rsidTr="00A00F93">
        <w:tc>
          <w:tcPr>
            <w:tcW w:w="2536" w:type="dxa"/>
          </w:tcPr>
          <w:p w14:paraId="587D6CC6" w14:textId="77777777" w:rsidR="006E595A" w:rsidRPr="00A00F93" w:rsidRDefault="006E595A" w:rsidP="00686617">
            <w:pPr>
              <w:spacing w:before="240" w:after="240" w:line="276" w:lineRule="auto"/>
              <w:rPr>
                <w:b/>
              </w:rPr>
            </w:pPr>
            <w:r w:rsidRPr="00A00F93">
              <w:rPr>
                <w:b/>
              </w:rPr>
              <w:t xml:space="preserve">Date approved: </w:t>
            </w:r>
          </w:p>
          <w:p w14:paraId="5EC2DD57" w14:textId="77777777" w:rsidR="006E595A" w:rsidRPr="00A00F93" w:rsidRDefault="006E595A" w:rsidP="00686617">
            <w:pPr>
              <w:spacing w:before="240" w:after="240" w:line="276" w:lineRule="auto"/>
              <w:rPr>
                <w:b/>
              </w:rPr>
            </w:pPr>
            <w:r w:rsidRPr="00A00F93">
              <w:rPr>
                <w:b/>
              </w:rPr>
              <w:t xml:space="preserve">Review Date: </w:t>
            </w:r>
          </w:p>
        </w:tc>
        <w:tc>
          <w:tcPr>
            <w:tcW w:w="6490" w:type="dxa"/>
          </w:tcPr>
          <w:p w14:paraId="74B244A5" w14:textId="74D0A04F" w:rsidR="006E595A" w:rsidRPr="00A00F93" w:rsidRDefault="0005494B" w:rsidP="00686617">
            <w:pPr>
              <w:spacing w:before="240" w:after="240" w:line="276" w:lineRule="auto"/>
            </w:pPr>
            <w:r>
              <w:t>Dec 2023</w:t>
            </w:r>
          </w:p>
          <w:p w14:paraId="76005950" w14:textId="49C25A78" w:rsidR="006E595A" w:rsidRPr="00A00F93" w:rsidRDefault="0005494B" w:rsidP="00686617">
            <w:pPr>
              <w:spacing w:before="240" w:after="240" w:line="276" w:lineRule="auto"/>
            </w:pPr>
            <w:r>
              <w:t>Dec 2026</w:t>
            </w:r>
          </w:p>
        </w:tc>
      </w:tr>
      <w:tr w:rsidR="006E595A" w:rsidRPr="00A00F93" w14:paraId="3107F76B" w14:textId="77777777" w:rsidTr="00A00F93">
        <w:tc>
          <w:tcPr>
            <w:tcW w:w="2536" w:type="dxa"/>
          </w:tcPr>
          <w:p w14:paraId="73A33B43" w14:textId="77777777" w:rsidR="006E595A" w:rsidRPr="00A00F93" w:rsidRDefault="006E595A" w:rsidP="00686617">
            <w:pPr>
              <w:spacing w:before="240" w:after="240" w:line="276" w:lineRule="auto"/>
              <w:rPr>
                <w:b/>
              </w:rPr>
            </w:pPr>
            <w:r w:rsidRPr="00A00F93">
              <w:rPr>
                <w:b/>
              </w:rPr>
              <w:t xml:space="preserve">This replaces:  </w:t>
            </w:r>
          </w:p>
        </w:tc>
        <w:tc>
          <w:tcPr>
            <w:tcW w:w="6490" w:type="dxa"/>
          </w:tcPr>
          <w:p w14:paraId="58257BB7" w14:textId="4DF1B2BC" w:rsidR="006E595A" w:rsidRPr="00A00F93" w:rsidRDefault="00686617" w:rsidP="00686617">
            <w:pPr>
              <w:spacing w:before="240" w:after="240" w:line="276" w:lineRule="auto"/>
            </w:pPr>
            <w:r>
              <w:t>SET</w:t>
            </w:r>
            <w:r w:rsidRPr="00A00F93">
              <w:t xml:space="preserve"> </w:t>
            </w:r>
            <w:r w:rsidR="006E595A" w:rsidRPr="00A00F93">
              <w:t xml:space="preserve">Safer recruitment </w:t>
            </w:r>
            <w:r w:rsidR="0029455F" w:rsidRPr="00A00F93">
              <w:t>policy V.</w:t>
            </w:r>
            <w:r w:rsidR="0005494B">
              <w:t>5</w:t>
            </w:r>
          </w:p>
        </w:tc>
      </w:tr>
      <w:tr w:rsidR="006E595A" w:rsidRPr="00A00F93" w14:paraId="69EBDBE0" w14:textId="77777777" w:rsidTr="00A00F93">
        <w:tc>
          <w:tcPr>
            <w:tcW w:w="2536" w:type="dxa"/>
          </w:tcPr>
          <w:p w14:paraId="19AB98D8" w14:textId="77777777" w:rsidR="006E595A" w:rsidRPr="00A00F93" w:rsidRDefault="006E595A" w:rsidP="00686617">
            <w:pPr>
              <w:spacing w:before="240" w:after="240" w:line="276" w:lineRule="auto"/>
              <w:rPr>
                <w:b/>
              </w:rPr>
            </w:pPr>
            <w:r w:rsidRPr="00A00F93">
              <w:rPr>
                <w:b/>
              </w:rPr>
              <w:t xml:space="preserve">This should be read alongside: </w:t>
            </w:r>
          </w:p>
        </w:tc>
        <w:tc>
          <w:tcPr>
            <w:tcW w:w="6490" w:type="dxa"/>
          </w:tcPr>
          <w:p w14:paraId="67134931" w14:textId="77777777" w:rsidR="006E595A" w:rsidRPr="00A00F93" w:rsidRDefault="00667767" w:rsidP="00686617">
            <w:pPr>
              <w:spacing w:before="240" w:after="240" w:line="276" w:lineRule="auto"/>
            </w:pPr>
            <w:hyperlink r:id="rId22" w:history="1">
              <w:r w:rsidR="006E595A" w:rsidRPr="00A00F93">
                <w:rPr>
                  <w:rStyle w:val="Hyperlink"/>
                </w:rPr>
                <w:t>SET safeguarding adult guidelines</w:t>
              </w:r>
            </w:hyperlink>
            <w:r w:rsidR="006E595A" w:rsidRPr="00A00F93">
              <w:t xml:space="preserve"> </w:t>
            </w:r>
          </w:p>
        </w:tc>
      </w:tr>
      <w:tr w:rsidR="006E595A" w:rsidRPr="00A00F93" w14:paraId="2ECBA194" w14:textId="77777777" w:rsidTr="00A00F93">
        <w:tc>
          <w:tcPr>
            <w:tcW w:w="2536" w:type="dxa"/>
          </w:tcPr>
          <w:p w14:paraId="185F22FA" w14:textId="77777777" w:rsidR="006E595A" w:rsidRPr="00A00F93" w:rsidRDefault="006E595A" w:rsidP="00686617">
            <w:pPr>
              <w:spacing w:before="240" w:after="240" w:line="276" w:lineRule="auto"/>
              <w:rPr>
                <w:b/>
              </w:rPr>
            </w:pPr>
            <w:r w:rsidRPr="00A00F93">
              <w:rPr>
                <w:b/>
              </w:rPr>
              <w:t>Leads / Authors:</w:t>
            </w:r>
          </w:p>
        </w:tc>
        <w:tc>
          <w:tcPr>
            <w:tcW w:w="6490" w:type="dxa"/>
          </w:tcPr>
          <w:p w14:paraId="14CD9B4D" w14:textId="163CC788" w:rsidR="00647354" w:rsidRPr="00A00F93" w:rsidRDefault="00647354" w:rsidP="00686617">
            <w:pPr>
              <w:spacing w:before="240" w:after="240" w:line="276" w:lineRule="auto"/>
            </w:pPr>
            <w:r>
              <w:t>Paul Hill (SSP)</w:t>
            </w:r>
          </w:p>
        </w:tc>
      </w:tr>
      <w:tr w:rsidR="00A00F93" w:rsidRPr="00A00F93" w14:paraId="0EBA2B08" w14:textId="77777777" w:rsidTr="00A00F93">
        <w:tc>
          <w:tcPr>
            <w:tcW w:w="2536" w:type="dxa"/>
          </w:tcPr>
          <w:p w14:paraId="550284FA" w14:textId="77777777" w:rsidR="00A00F93" w:rsidRPr="00A00F93" w:rsidRDefault="00A00F93" w:rsidP="004B4309">
            <w:pPr>
              <w:spacing w:before="240" w:after="240" w:line="276" w:lineRule="auto"/>
              <w:rPr>
                <w:b/>
              </w:rPr>
            </w:pPr>
            <w:r w:rsidRPr="00A00F93">
              <w:rPr>
                <w:b/>
              </w:rPr>
              <w:t xml:space="preserve">Date/Version </w:t>
            </w:r>
          </w:p>
        </w:tc>
        <w:tc>
          <w:tcPr>
            <w:tcW w:w="6490" w:type="dxa"/>
          </w:tcPr>
          <w:p w14:paraId="5CB45F55" w14:textId="2C97ED4A" w:rsidR="00647354" w:rsidRPr="00A00F93" w:rsidRDefault="00A00F93" w:rsidP="004B4309">
            <w:pPr>
              <w:autoSpaceDE w:val="0"/>
              <w:autoSpaceDN w:val="0"/>
              <w:adjustRightInd w:val="0"/>
              <w:spacing w:before="240" w:after="240" w:line="276" w:lineRule="auto"/>
            </w:pPr>
            <w:r w:rsidRPr="00A00F93">
              <w:t xml:space="preserve">Version </w:t>
            </w:r>
            <w:r w:rsidR="0005494B">
              <w:t>6</w:t>
            </w:r>
            <w:r w:rsidRPr="00A00F93">
              <w:t xml:space="preserve"> – </w:t>
            </w:r>
            <w:r w:rsidR="0005494B">
              <w:t>Dec 2023</w:t>
            </w:r>
          </w:p>
        </w:tc>
      </w:tr>
    </w:tbl>
    <w:p w14:paraId="17117BA5" w14:textId="77777777" w:rsidR="00CC5C7A" w:rsidRDefault="00CC5C7A" w:rsidP="00686617">
      <w:pPr>
        <w:spacing w:line="276" w:lineRule="auto"/>
      </w:pPr>
    </w:p>
    <w:p w14:paraId="14C12317" w14:textId="77777777" w:rsidR="006E595A" w:rsidRDefault="006E595A" w:rsidP="00686617">
      <w:pPr>
        <w:spacing w:line="276" w:lineRule="auto"/>
      </w:pPr>
    </w:p>
    <w:p w14:paraId="506BDB08" w14:textId="77777777" w:rsidR="006E595A" w:rsidRDefault="006E595A" w:rsidP="00686617">
      <w:pPr>
        <w:spacing w:line="276" w:lineRule="auto"/>
      </w:pPr>
    </w:p>
    <w:p w14:paraId="54BEAC27" w14:textId="77777777" w:rsidR="006E595A" w:rsidRDefault="006E595A" w:rsidP="00686617">
      <w:pPr>
        <w:spacing w:line="276" w:lineRule="auto"/>
      </w:pPr>
    </w:p>
    <w:p w14:paraId="31DF43BD" w14:textId="77777777" w:rsidR="006E595A" w:rsidRDefault="006E595A" w:rsidP="00686617">
      <w:pPr>
        <w:spacing w:line="276" w:lineRule="auto"/>
      </w:pPr>
    </w:p>
    <w:p w14:paraId="5D366EE4" w14:textId="77777777" w:rsidR="006E595A" w:rsidRDefault="006E595A" w:rsidP="00686617">
      <w:pPr>
        <w:spacing w:line="276" w:lineRule="auto"/>
      </w:pPr>
    </w:p>
    <w:p w14:paraId="0C491ABD" w14:textId="77777777" w:rsidR="006E595A" w:rsidRDefault="006E595A" w:rsidP="00686617">
      <w:pPr>
        <w:spacing w:line="276" w:lineRule="auto"/>
      </w:pPr>
    </w:p>
    <w:p w14:paraId="6B938C70" w14:textId="77777777" w:rsidR="00A00F93" w:rsidRDefault="00A00F93" w:rsidP="004B4309">
      <w:pPr>
        <w:spacing w:line="276" w:lineRule="auto"/>
        <w:rPr>
          <w:b/>
          <w:bCs/>
          <w:lang w:eastAsia="en-GB"/>
        </w:rPr>
      </w:pPr>
      <w:r>
        <w:rPr>
          <w:b/>
          <w:bCs/>
          <w:lang w:eastAsia="en-GB"/>
        </w:rPr>
        <w:br w:type="page"/>
      </w:r>
    </w:p>
    <w:p w14:paraId="167FA558" w14:textId="77777777" w:rsidR="00A00F93" w:rsidRDefault="00A00F93" w:rsidP="00686617">
      <w:pPr>
        <w:spacing w:after="200" w:line="276" w:lineRule="auto"/>
        <w:jc w:val="both"/>
        <w:rPr>
          <w:b/>
          <w:bCs/>
          <w:lang w:eastAsia="en-GB"/>
        </w:rPr>
      </w:pPr>
    </w:p>
    <w:sdt>
      <w:sdtPr>
        <w:rPr>
          <w:rFonts w:ascii="Arial" w:eastAsia="Times New Roman" w:hAnsi="Arial" w:cs="Arial"/>
          <w:color w:val="auto"/>
          <w:sz w:val="24"/>
          <w:szCs w:val="24"/>
          <w:lang w:val="en-GB"/>
        </w:rPr>
        <w:id w:val="1764097969"/>
        <w:docPartObj>
          <w:docPartGallery w:val="Table of Contents"/>
          <w:docPartUnique/>
        </w:docPartObj>
      </w:sdtPr>
      <w:sdtEndPr>
        <w:rPr>
          <w:b/>
          <w:bCs/>
          <w:noProof/>
          <w:sz w:val="28"/>
          <w:szCs w:val="28"/>
        </w:rPr>
      </w:sdtEndPr>
      <w:sdtContent>
        <w:p w14:paraId="39F6CFCD" w14:textId="77777777" w:rsidR="00A00F93" w:rsidRDefault="00A00F93" w:rsidP="004B4309">
          <w:pPr>
            <w:pStyle w:val="TOCHeading"/>
            <w:spacing w:line="276" w:lineRule="auto"/>
          </w:pPr>
          <w:r>
            <w:t>Contents</w:t>
          </w:r>
        </w:p>
        <w:p w14:paraId="731186DB" w14:textId="1688F8BC" w:rsidR="00647354" w:rsidRPr="00647354" w:rsidRDefault="00A00F93"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r w:rsidRPr="00647354">
            <w:rPr>
              <w:rFonts w:asciiTheme="minorHAnsi" w:hAnsiTheme="minorHAnsi" w:cstheme="minorHAnsi"/>
              <w:b/>
              <w:bCs/>
              <w:sz w:val="28"/>
              <w:szCs w:val="28"/>
            </w:rPr>
            <w:fldChar w:fldCharType="begin"/>
          </w:r>
          <w:r w:rsidRPr="00647354">
            <w:rPr>
              <w:rFonts w:asciiTheme="minorHAnsi" w:hAnsiTheme="minorHAnsi" w:cstheme="minorHAnsi"/>
              <w:b/>
              <w:bCs/>
              <w:sz w:val="28"/>
              <w:szCs w:val="28"/>
            </w:rPr>
            <w:instrText xml:space="preserve"> TOC \o "1-3" \h \z \u </w:instrText>
          </w:r>
          <w:r w:rsidRPr="00647354">
            <w:rPr>
              <w:rFonts w:asciiTheme="minorHAnsi" w:hAnsiTheme="minorHAnsi" w:cstheme="minorHAnsi"/>
              <w:b/>
              <w:bCs/>
              <w:sz w:val="28"/>
              <w:szCs w:val="28"/>
            </w:rPr>
            <w:fldChar w:fldCharType="separate"/>
          </w:r>
          <w:hyperlink w:anchor="_Toc86649299" w:history="1">
            <w:r w:rsidR="00647354" w:rsidRPr="00647354">
              <w:rPr>
                <w:rStyle w:val="Hyperlink"/>
                <w:rFonts w:asciiTheme="minorHAnsi" w:hAnsiTheme="minorHAnsi" w:cstheme="minorHAnsi"/>
                <w:noProof/>
                <w:sz w:val="28"/>
                <w:szCs w:val="28"/>
                <w:lang w:eastAsia="en-GB"/>
              </w:rPr>
              <w:t>Scope</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_Toc86649299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7</w:t>
            </w:r>
            <w:r w:rsidR="00647354" w:rsidRPr="00647354">
              <w:rPr>
                <w:rFonts w:asciiTheme="minorHAnsi" w:hAnsiTheme="minorHAnsi" w:cstheme="minorHAnsi"/>
                <w:noProof/>
                <w:webHidden/>
                <w:sz w:val="28"/>
                <w:szCs w:val="28"/>
              </w:rPr>
              <w:fldChar w:fldCharType="end"/>
            </w:r>
          </w:hyperlink>
        </w:p>
        <w:p w14:paraId="026F725A" w14:textId="660D5294"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0" w:history="1">
            <w:r w:rsidR="00647354" w:rsidRPr="00647354">
              <w:rPr>
                <w:rStyle w:val="Hyperlink"/>
                <w:rFonts w:asciiTheme="minorHAnsi" w:hAnsiTheme="minorHAnsi" w:cstheme="minorHAnsi"/>
                <w:noProof/>
                <w:sz w:val="28"/>
                <w:szCs w:val="28"/>
                <w:lang w:eastAsia="en-GB"/>
              </w:rPr>
              <w:t>Definition</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_Toc86649300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7</w:t>
            </w:r>
            <w:r w:rsidR="00647354" w:rsidRPr="00647354">
              <w:rPr>
                <w:rFonts w:asciiTheme="minorHAnsi" w:hAnsiTheme="minorHAnsi" w:cstheme="minorHAnsi"/>
                <w:noProof/>
                <w:webHidden/>
                <w:sz w:val="28"/>
                <w:szCs w:val="28"/>
              </w:rPr>
              <w:fldChar w:fldCharType="end"/>
            </w:r>
          </w:hyperlink>
        </w:p>
        <w:p w14:paraId="0882A4AA" w14:textId="503CDE14"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1" w:history="1">
            <w:r w:rsidR="00647354" w:rsidRPr="00647354">
              <w:rPr>
                <w:rStyle w:val="Hyperlink"/>
                <w:rFonts w:asciiTheme="minorHAnsi" w:hAnsiTheme="minorHAnsi" w:cstheme="minorHAnsi"/>
                <w:noProof/>
                <w:sz w:val="28"/>
                <w:szCs w:val="28"/>
                <w:lang w:eastAsia="en-GB"/>
              </w:rPr>
              <w:t>Legislation/guidance</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_Toc86649301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8</w:t>
            </w:r>
            <w:r w:rsidR="00647354" w:rsidRPr="00647354">
              <w:rPr>
                <w:rFonts w:asciiTheme="minorHAnsi" w:hAnsiTheme="minorHAnsi" w:cstheme="minorHAnsi"/>
                <w:noProof/>
                <w:webHidden/>
                <w:sz w:val="28"/>
                <w:szCs w:val="28"/>
              </w:rPr>
              <w:fldChar w:fldCharType="end"/>
            </w:r>
          </w:hyperlink>
        </w:p>
        <w:p w14:paraId="16F3C98E" w14:textId="5F6D95CD"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2" w:history="1">
            <w:r w:rsidR="00647354" w:rsidRPr="00647354">
              <w:rPr>
                <w:rStyle w:val="Hyperlink"/>
                <w:rFonts w:asciiTheme="minorHAnsi" w:hAnsiTheme="minorHAnsi" w:cstheme="minorHAnsi"/>
                <w:noProof/>
                <w:sz w:val="28"/>
                <w:szCs w:val="28"/>
                <w:lang w:eastAsia="en-GB"/>
              </w:rPr>
              <w:t>Advertisements and information for applicants</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_Toc86649302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9</w:t>
            </w:r>
            <w:r w:rsidR="00647354" w:rsidRPr="00647354">
              <w:rPr>
                <w:rFonts w:asciiTheme="minorHAnsi" w:hAnsiTheme="minorHAnsi" w:cstheme="minorHAnsi"/>
                <w:noProof/>
                <w:webHidden/>
                <w:sz w:val="28"/>
                <w:szCs w:val="28"/>
              </w:rPr>
              <w:fldChar w:fldCharType="end"/>
            </w:r>
          </w:hyperlink>
        </w:p>
        <w:p w14:paraId="2188151C" w14:textId="73BD320A"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3" w:history="1">
            <w:r w:rsidR="00647354" w:rsidRPr="00647354">
              <w:rPr>
                <w:rStyle w:val="Hyperlink"/>
                <w:rFonts w:asciiTheme="minorHAnsi" w:hAnsiTheme="minorHAnsi" w:cstheme="minorHAnsi"/>
                <w:noProof/>
                <w:sz w:val="28"/>
                <w:szCs w:val="28"/>
                <w:lang w:eastAsia="en-GB"/>
              </w:rPr>
              <w:t>References</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_Toc86649303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9</w:t>
            </w:r>
            <w:r w:rsidR="00647354" w:rsidRPr="00647354">
              <w:rPr>
                <w:rFonts w:asciiTheme="minorHAnsi" w:hAnsiTheme="minorHAnsi" w:cstheme="minorHAnsi"/>
                <w:noProof/>
                <w:webHidden/>
                <w:sz w:val="28"/>
                <w:szCs w:val="28"/>
              </w:rPr>
              <w:fldChar w:fldCharType="end"/>
            </w:r>
          </w:hyperlink>
        </w:p>
        <w:p w14:paraId="7C9E972A" w14:textId="6DF5B433"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4" w:history="1">
            <w:r w:rsidR="00647354" w:rsidRPr="00647354">
              <w:rPr>
                <w:rStyle w:val="Hyperlink"/>
                <w:rFonts w:asciiTheme="minorHAnsi" w:hAnsiTheme="minorHAnsi" w:cstheme="minorHAnsi"/>
                <w:noProof/>
                <w:sz w:val="28"/>
                <w:szCs w:val="28"/>
                <w:lang w:eastAsia="en-GB"/>
              </w:rPr>
              <w:t>Interviewing candidates</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_Toc86649304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9</w:t>
            </w:r>
            <w:r w:rsidR="00647354" w:rsidRPr="00647354">
              <w:rPr>
                <w:rFonts w:asciiTheme="minorHAnsi" w:hAnsiTheme="minorHAnsi" w:cstheme="minorHAnsi"/>
                <w:noProof/>
                <w:webHidden/>
                <w:sz w:val="28"/>
                <w:szCs w:val="28"/>
              </w:rPr>
              <w:fldChar w:fldCharType="end"/>
            </w:r>
          </w:hyperlink>
        </w:p>
        <w:p w14:paraId="6B1A3375" w14:textId="06CF4224"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5" w:history="1">
            <w:r w:rsidR="00647354" w:rsidRPr="00647354">
              <w:rPr>
                <w:rStyle w:val="Hyperlink"/>
                <w:rFonts w:asciiTheme="minorHAnsi" w:hAnsiTheme="minorHAnsi" w:cstheme="minorHAnsi"/>
                <w:noProof/>
                <w:sz w:val="28"/>
                <w:szCs w:val="28"/>
                <w:lang w:eastAsia="en-GB"/>
              </w:rPr>
              <w:t>Pre-employment checks</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_Toc86649305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10</w:t>
            </w:r>
            <w:r w:rsidR="00647354" w:rsidRPr="00647354">
              <w:rPr>
                <w:rFonts w:asciiTheme="minorHAnsi" w:hAnsiTheme="minorHAnsi" w:cstheme="minorHAnsi"/>
                <w:noProof/>
                <w:webHidden/>
                <w:sz w:val="28"/>
                <w:szCs w:val="28"/>
              </w:rPr>
              <w:fldChar w:fldCharType="end"/>
            </w:r>
          </w:hyperlink>
        </w:p>
        <w:p w14:paraId="67350836" w14:textId="38D3D91D"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6" w:history="1">
            <w:r w:rsidR="00647354" w:rsidRPr="00647354">
              <w:rPr>
                <w:rStyle w:val="Hyperlink"/>
                <w:rFonts w:asciiTheme="minorHAnsi" w:hAnsiTheme="minorHAnsi" w:cstheme="minorHAnsi"/>
                <w:noProof/>
                <w:sz w:val="28"/>
                <w:szCs w:val="28"/>
                <w:lang w:eastAsia="en-GB"/>
              </w:rPr>
              <w:t>Starting without a DBS</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_Toc86649306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10</w:t>
            </w:r>
            <w:r w:rsidR="00647354" w:rsidRPr="00647354">
              <w:rPr>
                <w:rFonts w:asciiTheme="minorHAnsi" w:hAnsiTheme="minorHAnsi" w:cstheme="minorHAnsi"/>
                <w:noProof/>
                <w:webHidden/>
                <w:sz w:val="28"/>
                <w:szCs w:val="28"/>
              </w:rPr>
              <w:fldChar w:fldCharType="end"/>
            </w:r>
          </w:hyperlink>
        </w:p>
        <w:p w14:paraId="7888F16E" w14:textId="6B22961B"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7" w:history="1">
            <w:r w:rsidR="00647354" w:rsidRPr="00647354">
              <w:rPr>
                <w:rStyle w:val="Hyperlink"/>
                <w:rFonts w:asciiTheme="minorHAnsi" w:hAnsiTheme="minorHAnsi" w:cstheme="minorHAnsi"/>
                <w:noProof/>
                <w:sz w:val="28"/>
                <w:szCs w:val="28"/>
                <w:lang w:eastAsia="en-GB"/>
              </w:rPr>
              <w:t>Overseas workers</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_Toc86649307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11</w:t>
            </w:r>
            <w:r w:rsidR="00647354" w:rsidRPr="00647354">
              <w:rPr>
                <w:rFonts w:asciiTheme="minorHAnsi" w:hAnsiTheme="minorHAnsi" w:cstheme="minorHAnsi"/>
                <w:noProof/>
                <w:webHidden/>
                <w:sz w:val="28"/>
                <w:szCs w:val="28"/>
              </w:rPr>
              <w:fldChar w:fldCharType="end"/>
            </w:r>
          </w:hyperlink>
        </w:p>
        <w:p w14:paraId="38A305CB" w14:textId="04043F6E"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8" w:history="1">
            <w:r w:rsidR="00647354" w:rsidRPr="00647354">
              <w:rPr>
                <w:rStyle w:val="Hyperlink"/>
                <w:rFonts w:asciiTheme="minorHAnsi" w:hAnsiTheme="minorHAnsi" w:cstheme="minorHAnsi"/>
                <w:noProof/>
                <w:sz w:val="28"/>
                <w:szCs w:val="28"/>
                <w:lang w:eastAsia="en-GB"/>
              </w:rPr>
              <w:t>Evaluation and Management of Disclosure Information</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_Toc86649308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11</w:t>
            </w:r>
            <w:r w:rsidR="00647354" w:rsidRPr="00647354">
              <w:rPr>
                <w:rFonts w:asciiTheme="minorHAnsi" w:hAnsiTheme="minorHAnsi" w:cstheme="minorHAnsi"/>
                <w:noProof/>
                <w:webHidden/>
                <w:sz w:val="28"/>
                <w:szCs w:val="28"/>
              </w:rPr>
              <w:fldChar w:fldCharType="end"/>
            </w:r>
          </w:hyperlink>
        </w:p>
        <w:p w14:paraId="612207E6" w14:textId="163C30D6"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09" w:history="1">
            <w:r w:rsidR="00647354" w:rsidRPr="00647354">
              <w:rPr>
                <w:rStyle w:val="Hyperlink"/>
                <w:rFonts w:asciiTheme="minorHAnsi" w:hAnsiTheme="minorHAnsi" w:cstheme="minorHAnsi"/>
                <w:noProof/>
                <w:sz w:val="28"/>
                <w:szCs w:val="28"/>
                <w:lang w:eastAsia="en-GB"/>
              </w:rPr>
              <w:t>Induction and supervision of newly appointed staff</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_Toc86649309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12</w:t>
            </w:r>
            <w:r w:rsidR="00647354" w:rsidRPr="00647354">
              <w:rPr>
                <w:rFonts w:asciiTheme="minorHAnsi" w:hAnsiTheme="minorHAnsi" w:cstheme="minorHAnsi"/>
                <w:noProof/>
                <w:webHidden/>
                <w:sz w:val="28"/>
                <w:szCs w:val="28"/>
              </w:rPr>
              <w:fldChar w:fldCharType="end"/>
            </w:r>
          </w:hyperlink>
        </w:p>
        <w:p w14:paraId="7195E382" w14:textId="52F26668" w:rsidR="00647354" w:rsidRPr="00647354" w:rsidRDefault="00D134EB" w:rsidP="004B4309">
          <w:pPr>
            <w:pStyle w:val="TOC2"/>
            <w:tabs>
              <w:tab w:val="right" w:leader="dot" w:pos="9016"/>
            </w:tabs>
            <w:spacing w:line="276" w:lineRule="auto"/>
            <w:rPr>
              <w:rFonts w:asciiTheme="minorHAnsi" w:eastAsiaTheme="minorEastAsia" w:hAnsiTheme="minorHAnsi" w:cstheme="minorHAnsi"/>
              <w:noProof/>
              <w:sz w:val="28"/>
              <w:szCs w:val="28"/>
              <w:lang w:eastAsia="en-GB"/>
            </w:rPr>
          </w:pPr>
          <w:hyperlink w:anchor="_Toc86649310" w:history="1">
            <w:r w:rsidR="00647354" w:rsidRPr="00647354">
              <w:rPr>
                <w:rStyle w:val="Hyperlink"/>
                <w:rFonts w:asciiTheme="minorHAnsi" w:hAnsiTheme="minorHAnsi" w:cstheme="minorHAnsi"/>
                <w:noProof/>
                <w:sz w:val="28"/>
                <w:szCs w:val="28"/>
                <w:lang w:eastAsia="en-GB"/>
              </w:rPr>
              <w:t>Employer concerns about a staff member</w:t>
            </w:r>
            <w:r w:rsidR="00647354" w:rsidRPr="00647354">
              <w:rPr>
                <w:rFonts w:asciiTheme="minorHAnsi" w:hAnsiTheme="minorHAnsi" w:cstheme="minorHAnsi"/>
                <w:noProof/>
                <w:webHidden/>
                <w:sz w:val="28"/>
                <w:szCs w:val="28"/>
              </w:rPr>
              <w:tab/>
            </w:r>
            <w:r w:rsidR="00647354" w:rsidRPr="00647354">
              <w:rPr>
                <w:rFonts w:asciiTheme="minorHAnsi" w:hAnsiTheme="minorHAnsi" w:cstheme="minorHAnsi"/>
                <w:noProof/>
                <w:webHidden/>
                <w:sz w:val="28"/>
                <w:szCs w:val="28"/>
              </w:rPr>
              <w:fldChar w:fldCharType="begin"/>
            </w:r>
            <w:r w:rsidR="00647354" w:rsidRPr="00647354">
              <w:rPr>
                <w:rFonts w:asciiTheme="minorHAnsi" w:hAnsiTheme="minorHAnsi" w:cstheme="minorHAnsi"/>
                <w:noProof/>
                <w:webHidden/>
                <w:sz w:val="28"/>
                <w:szCs w:val="28"/>
              </w:rPr>
              <w:instrText xml:space="preserve"> PAGEREF _Toc86649310 \h </w:instrText>
            </w:r>
            <w:r w:rsidR="00647354" w:rsidRPr="00647354">
              <w:rPr>
                <w:rFonts w:asciiTheme="minorHAnsi" w:hAnsiTheme="minorHAnsi" w:cstheme="minorHAnsi"/>
                <w:noProof/>
                <w:webHidden/>
                <w:sz w:val="28"/>
                <w:szCs w:val="28"/>
              </w:rPr>
            </w:r>
            <w:r w:rsidR="00647354" w:rsidRPr="00647354">
              <w:rPr>
                <w:rFonts w:asciiTheme="minorHAnsi" w:hAnsiTheme="minorHAnsi" w:cstheme="minorHAnsi"/>
                <w:noProof/>
                <w:webHidden/>
                <w:sz w:val="28"/>
                <w:szCs w:val="28"/>
              </w:rPr>
              <w:fldChar w:fldCharType="separate"/>
            </w:r>
            <w:r w:rsidR="00647354">
              <w:rPr>
                <w:rFonts w:asciiTheme="minorHAnsi" w:hAnsiTheme="minorHAnsi" w:cstheme="minorHAnsi"/>
                <w:noProof/>
                <w:webHidden/>
                <w:sz w:val="28"/>
                <w:szCs w:val="28"/>
              </w:rPr>
              <w:t>12</w:t>
            </w:r>
            <w:r w:rsidR="00647354" w:rsidRPr="00647354">
              <w:rPr>
                <w:rFonts w:asciiTheme="minorHAnsi" w:hAnsiTheme="minorHAnsi" w:cstheme="minorHAnsi"/>
                <w:noProof/>
                <w:webHidden/>
                <w:sz w:val="28"/>
                <w:szCs w:val="28"/>
              </w:rPr>
              <w:fldChar w:fldCharType="end"/>
            </w:r>
          </w:hyperlink>
        </w:p>
        <w:p w14:paraId="0C62E049" w14:textId="1E45F414" w:rsidR="00A00F93" w:rsidRPr="00681969" w:rsidRDefault="00A00F93" w:rsidP="004B4309">
          <w:pPr>
            <w:spacing w:before="240" w:line="276" w:lineRule="auto"/>
            <w:rPr>
              <w:rFonts w:asciiTheme="majorHAnsi" w:hAnsiTheme="majorHAnsi"/>
              <w:b/>
              <w:bCs/>
              <w:sz w:val="28"/>
              <w:szCs w:val="28"/>
            </w:rPr>
          </w:pPr>
          <w:r w:rsidRPr="00647354">
            <w:rPr>
              <w:rFonts w:asciiTheme="minorHAnsi" w:hAnsiTheme="minorHAnsi" w:cstheme="minorHAnsi"/>
              <w:b/>
              <w:bCs/>
              <w:noProof/>
              <w:sz w:val="28"/>
              <w:szCs w:val="28"/>
            </w:rPr>
            <w:fldChar w:fldCharType="end"/>
          </w:r>
        </w:p>
      </w:sdtContent>
    </w:sdt>
    <w:p w14:paraId="48430831" w14:textId="77777777" w:rsidR="00A00F93" w:rsidRPr="00681969" w:rsidRDefault="00A00F93" w:rsidP="00686617">
      <w:pPr>
        <w:spacing w:before="240" w:after="200" w:line="276" w:lineRule="auto"/>
        <w:jc w:val="both"/>
        <w:rPr>
          <w:rFonts w:asciiTheme="majorHAnsi" w:hAnsiTheme="majorHAnsi"/>
          <w:b/>
          <w:bCs/>
          <w:sz w:val="28"/>
          <w:szCs w:val="28"/>
          <w:lang w:eastAsia="en-GB"/>
        </w:rPr>
      </w:pPr>
    </w:p>
    <w:p w14:paraId="4E9E1811" w14:textId="77777777" w:rsidR="00A00F93" w:rsidRDefault="00A00F93" w:rsidP="004B4309">
      <w:pPr>
        <w:spacing w:line="276" w:lineRule="auto"/>
        <w:rPr>
          <w:b/>
          <w:bCs/>
          <w:lang w:eastAsia="en-GB"/>
        </w:rPr>
      </w:pPr>
      <w:r>
        <w:rPr>
          <w:b/>
          <w:bCs/>
          <w:lang w:eastAsia="en-GB"/>
        </w:rPr>
        <w:br w:type="page"/>
      </w:r>
    </w:p>
    <w:p w14:paraId="220E1CF8" w14:textId="77777777" w:rsidR="006E595A" w:rsidRPr="00A00F93" w:rsidRDefault="006E595A" w:rsidP="004B4309">
      <w:pPr>
        <w:pStyle w:val="Heading2"/>
        <w:spacing w:line="276" w:lineRule="auto"/>
        <w:rPr>
          <w:rFonts w:asciiTheme="majorHAnsi" w:hAnsiTheme="majorHAnsi"/>
          <w:i w:val="0"/>
          <w:iCs w:val="0"/>
          <w:color w:val="3333CC"/>
          <w:lang w:eastAsia="en-GB"/>
        </w:rPr>
      </w:pPr>
      <w:bookmarkStart w:id="1" w:name="_Toc86649299"/>
      <w:r w:rsidRPr="00A00F93">
        <w:rPr>
          <w:rFonts w:asciiTheme="majorHAnsi" w:hAnsiTheme="majorHAnsi"/>
          <w:i w:val="0"/>
          <w:iCs w:val="0"/>
          <w:color w:val="3333CC"/>
          <w:lang w:eastAsia="en-GB"/>
        </w:rPr>
        <w:t>Scope</w:t>
      </w:r>
      <w:bookmarkEnd w:id="1"/>
      <w:r w:rsidRPr="00A00F93">
        <w:rPr>
          <w:rFonts w:asciiTheme="majorHAnsi" w:hAnsiTheme="majorHAnsi"/>
          <w:i w:val="0"/>
          <w:iCs w:val="0"/>
          <w:color w:val="3333CC"/>
          <w:lang w:eastAsia="en-GB"/>
        </w:rPr>
        <w:t xml:space="preserve"> </w:t>
      </w:r>
    </w:p>
    <w:p w14:paraId="127A12F0" w14:textId="77777777" w:rsidR="006E595A" w:rsidRPr="006E595A" w:rsidRDefault="006E595A" w:rsidP="00686617">
      <w:pPr>
        <w:spacing w:after="200" w:line="276" w:lineRule="auto"/>
        <w:jc w:val="both"/>
        <w:rPr>
          <w:bCs/>
          <w:lang w:eastAsia="en-GB"/>
        </w:rPr>
      </w:pPr>
      <w:r w:rsidRPr="006E595A">
        <w:rPr>
          <w:bCs/>
          <w:lang w:eastAsia="en-GB"/>
        </w:rPr>
        <w:t xml:space="preserve">All statutory or voluntary agencies that employ staff or volunteers to work with adults should ensure their recruitment and vetting procedures are sufficiently stringent and robust to ensure employees are appropriately qualified and personally suitable for the responsibilities of the role. </w:t>
      </w:r>
    </w:p>
    <w:p w14:paraId="7035478B" w14:textId="4998D9A8" w:rsidR="00BC1BA9" w:rsidRPr="006E595A" w:rsidRDefault="0038297C" w:rsidP="00686617">
      <w:pPr>
        <w:spacing w:after="200" w:line="276" w:lineRule="auto"/>
        <w:jc w:val="both"/>
        <w:rPr>
          <w:lang w:eastAsia="en-GB"/>
        </w:rPr>
      </w:pPr>
      <w:r>
        <w:rPr>
          <w:bCs/>
          <w:lang w:eastAsia="en-GB"/>
        </w:rPr>
        <w:t>T</w:t>
      </w:r>
      <w:r w:rsidR="006E595A" w:rsidRPr="006E595A">
        <w:rPr>
          <w:bCs/>
          <w:lang w:eastAsia="en-GB"/>
        </w:rPr>
        <w:t xml:space="preserve">hese recommendations are not exhaustive, and as such advises all responsible professionals to ensure the staff within their organisation who have responsibility for hiring are familiar with new legislation, government guidance, </w:t>
      </w:r>
      <w:r w:rsidR="00BC1BA9">
        <w:rPr>
          <w:bCs/>
          <w:lang w:eastAsia="en-GB"/>
        </w:rPr>
        <w:t xml:space="preserve">training </w:t>
      </w:r>
      <w:r w:rsidR="006E595A" w:rsidRPr="006E595A">
        <w:rPr>
          <w:bCs/>
          <w:lang w:eastAsia="en-GB"/>
        </w:rPr>
        <w:t>and advice for good practice in safer recruitment.</w:t>
      </w:r>
      <w:r w:rsidR="00BC1BA9">
        <w:rPr>
          <w:bCs/>
          <w:lang w:eastAsia="en-GB"/>
        </w:rPr>
        <w:t xml:space="preserve"> </w:t>
      </w:r>
      <w:r w:rsidR="001D76E4">
        <w:rPr>
          <w:bCs/>
          <w:lang w:eastAsia="en-GB"/>
        </w:rPr>
        <w:t xml:space="preserve">Larger organisations may use an external recruitment provider who would undertake some of the tasks within the policy.  </w:t>
      </w:r>
    </w:p>
    <w:p w14:paraId="47068ED7" w14:textId="07E2DAD3" w:rsidR="006E595A" w:rsidRDefault="006E595A" w:rsidP="00686617">
      <w:pPr>
        <w:spacing w:after="200" w:line="276" w:lineRule="auto"/>
        <w:jc w:val="both"/>
        <w:rPr>
          <w:bCs/>
          <w:lang w:eastAsia="en-GB"/>
        </w:rPr>
      </w:pPr>
      <w:r w:rsidRPr="006E595A">
        <w:rPr>
          <w:bCs/>
          <w:lang w:eastAsia="en-GB"/>
        </w:rPr>
        <w:t xml:space="preserve">Safer recruitment should </w:t>
      </w:r>
      <w:r w:rsidR="0038297C">
        <w:rPr>
          <w:bCs/>
          <w:lang w:eastAsia="en-GB"/>
        </w:rPr>
        <w:t>include all staff including</w:t>
      </w:r>
      <w:r w:rsidRPr="006E595A">
        <w:rPr>
          <w:bCs/>
          <w:lang w:eastAsia="en-GB"/>
        </w:rPr>
        <w:t xml:space="preserve">; support staff, agency staff, and subcontractors with indirect or limited contact with </w:t>
      </w:r>
      <w:r w:rsidR="00BC1BA9">
        <w:rPr>
          <w:bCs/>
          <w:lang w:eastAsia="en-GB"/>
        </w:rPr>
        <w:t>adults. T</w:t>
      </w:r>
      <w:r w:rsidRPr="006E595A">
        <w:rPr>
          <w:bCs/>
          <w:lang w:eastAsia="en-GB"/>
        </w:rPr>
        <w:t xml:space="preserve">he principles of safer recruitment should appear in </w:t>
      </w:r>
      <w:r w:rsidR="0038297C">
        <w:rPr>
          <w:bCs/>
          <w:lang w:eastAsia="en-GB"/>
        </w:rPr>
        <w:t>all contracts</w:t>
      </w:r>
      <w:r w:rsidRPr="006E595A">
        <w:rPr>
          <w:bCs/>
          <w:lang w:eastAsia="en-GB"/>
        </w:rPr>
        <w:t xml:space="preserve"> </w:t>
      </w:r>
      <w:r w:rsidR="00BC1BA9">
        <w:rPr>
          <w:bCs/>
          <w:lang w:eastAsia="en-GB"/>
        </w:rPr>
        <w:t xml:space="preserve">including </w:t>
      </w:r>
      <w:r w:rsidRPr="006E595A">
        <w:rPr>
          <w:bCs/>
          <w:lang w:eastAsia="en-GB"/>
        </w:rPr>
        <w:t xml:space="preserve">subcontractors, agencies, and secondary providers, ensuring they will adhere to stated policy and use approved guidelines when recruiting any additional personnel.  </w:t>
      </w:r>
    </w:p>
    <w:p w14:paraId="44D77E76" w14:textId="77777777" w:rsidR="00647354" w:rsidRDefault="00647354" w:rsidP="00686617">
      <w:pPr>
        <w:spacing w:after="200" w:line="276" w:lineRule="auto"/>
        <w:jc w:val="both"/>
        <w:rPr>
          <w:bCs/>
          <w:lang w:eastAsia="en-GB"/>
        </w:rPr>
      </w:pPr>
    </w:p>
    <w:p w14:paraId="379EC5C3" w14:textId="77777777" w:rsidR="0038297C" w:rsidRPr="00A00F93" w:rsidRDefault="0038297C" w:rsidP="004B4309">
      <w:pPr>
        <w:pStyle w:val="Heading2"/>
        <w:spacing w:line="276" w:lineRule="auto"/>
        <w:rPr>
          <w:rFonts w:asciiTheme="majorHAnsi" w:hAnsiTheme="majorHAnsi"/>
          <w:i w:val="0"/>
          <w:iCs w:val="0"/>
          <w:color w:val="3333CC"/>
          <w:lang w:eastAsia="en-GB"/>
        </w:rPr>
      </w:pPr>
      <w:bookmarkStart w:id="2" w:name="_Toc86649300"/>
      <w:r w:rsidRPr="00A00F93">
        <w:rPr>
          <w:rFonts w:asciiTheme="majorHAnsi" w:hAnsiTheme="majorHAnsi"/>
          <w:i w:val="0"/>
          <w:iCs w:val="0"/>
          <w:color w:val="3333CC"/>
          <w:lang w:eastAsia="en-GB"/>
        </w:rPr>
        <w:t>Definition</w:t>
      </w:r>
      <w:bookmarkEnd w:id="2"/>
      <w:r w:rsidRPr="00A00F93">
        <w:rPr>
          <w:rFonts w:asciiTheme="majorHAnsi" w:hAnsiTheme="majorHAnsi"/>
          <w:i w:val="0"/>
          <w:iCs w:val="0"/>
          <w:color w:val="3333CC"/>
          <w:lang w:eastAsia="en-GB"/>
        </w:rPr>
        <w:t xml:space="preserve"> </w:t>
      </w:r>
    </w:p>
    <w:p w14:paraId="34D2225A" w14:textId="24F18D7F" w:rsidR="008E7150" w:rsidRPr="006E595A" w:rsidRDefault="008E7150" w:rsidP="00686617">
      <w:pPr>
        <w:spacing w:after="200" w:line="276" w:lineRule="auto"/>
        <w:jc w:val="both"/>
        <w:rPr>
          <w:lang w:eastAsia="en-GB"/>
        </w:rPr>
      </w:pPr>
      <w:r>
        <w:rPr>
          <w:lang w:eastAsia="en-GB"/>
        </w:rPr>
        <w:t>S</w:t>
      </w:r>
      <w:r w:rsidRPr="006E595A">
        <w:rPr>
          <w:lang w:eastAsia="en-GB"/>
        </w:rPr>
        <w:t xml:space="preserve">afer recruitment is applicable to roles specifically involving several tasks described as ‘regulated activities’ in the </w:t>
      </w:r>
      <w:hyperlink r:id="rId23" w:history="1">
        <w:r w:rsidRPr="009341CB">
          <w:rPr>
            <w:rStyle w:val="Hyperlink"/>
            <w:lang w:eastAsia="en-GB"/>
          </w:rPr>
          <w:t>Safeguarding Vulnerable Adults Act (2006</w:t>
        </w:r>
        <w:r>
          <w:rPr>
            <w:rStyle w:val="Hyperlink"/>
            <w:lang w:eastAsia="en-GB"/>
          </w:rPr>
          <w:t>)</w:t>
        </w:r>
        <w:r w:rsidRPr="009341CB">
          <w:rPr>
            <w:rStyle w:val="Hyperlink"/>
            <w:lang w:eastAsia="en-GB"/>
          </w:rPr>
          <w:t>.</w:t>
        </w:r>
      </w:hyperlink>
      <w:r w:rsidRPr="00A01EE8">
        <w:rPr>
          <w:rStyle w:val="Hyperlink"/>
          <w:lang w:eastAsia="en-GB"/>
        </w:rPr>
        <w:t xml:space="preserve"> </w:t>
      </w:r>
      <w:r>
        <w:rPr>
          <w:rStyle w:val="Hyperlink"/>
          <w:lang w:eastAsia="en-GB"/>
        </w:rPr>
        <w:t>as</w:t>
      </w:r>
      <w:r w:rsidRPr="006E595A">
        <w:rPr>
          <w:lang w:eastAsia="en-GB"/>
        </w:rPr>
        <w:t xml:space="preserve"> </w:t>
      </w:r>
      <w:r>
        <w:rPr>
          <w:lang w:eastAsia="en-GB"/>
        </w:rPr>
        <w:t xml:space="preserve">amended by the </w:t>
      </w:r>
      <w:hyperlink r:id="rId24" w:history="1">
        <w:r w:rsidRPr="00A01EE8">
          <w:rPr>
            <w:rStyle w:val="Hyperlink"/>
            <w:lang w:eastAsia="en-GB"/>
          </w:rPr>
          <w:t>Protection of Freedoms Act 2012, s.66</w:t>
        </w:r>
      </w:hyperlink>
      <w:r>
        <w:rPr>
          <w:lang w:eastAsia="en-GB"/>
        </w:rPr>
        <w:t>)</w:t>
      </w:r>
      <w:r w:rsidR="00686617">
        <w:rPr>
          <w:lang w:eastAsia="en-GB"/>
        </w:rPr>
        <w:t>.</w:t>
      </w:r>
      <w:r>
        <w:rPr>
          <w:lang w:eastAsia="en-GB"/>
        </w:rPr>
        <w:t xml:space="preserve"> </w:t>
      </w:r>
      <w:r w:rsidRPr="006E595A">
        <w:rPr>
          <w:lang w:eastAsia="en-GB"/>
        </w:rPr>
        <w:t>Under the act, an adult is any person over 18 years of age, and regulated activity excludes any actions that form part of a family or personal relationship. For safeguarding and recruitment purposes, ‘regulated activities’ is defined as:</w:t>
      </w:r>
    </w:p>
    <w:p w14:paraId="7C7CB94C" w14:textId="77777777" w:rsidR="008E7150" w:rsidRPr="008E7150" w:rsidRDefault="008E7150" w:rsidP="004B4309">
      <w:pPr>
        <w:pStyle w:val="legclearfix"/>
        <w:numPr>
          <w:ilvl w:val="0"/>
          <w:numId w:val="13"/>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Each of the following is a regulated activity relating to vulnerable adults—</w:t>
      </w:r>
    </w:p>
    <w:p w14:paraId="57DD9A4F" w14:textId="77777777" w:rsidR="008E7150" w:rsidRPr="008E7150" w:rsidRDefault="008E7150" w:rsidP="004B4309">
      <w:pPr>
        <w:pStyle w:val="legclearfix"/>
        <w:numPr>
          <w:ilvl w:val="0"/>
          <w:numId w:val="11"/>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the provision to an adult of health care by, or under the direction or supervision of, a health care professional,</w:t>
      </w:r>
    </w:p>
    <w:p w14:paraId="6B75B2B8" w14:textId="77777777" w:rsidR="008E7150" w:rsidRPr="008E7150" w:rsidRDefault="008E7150" w:rsidP="004B4309">
      <w:pPr>
        <w:pStyle w:val="legclearfix"/>
        <w:numPr>
          <w:ilvl w:val="0"/>
          <w:numId w:val="11"/>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the provision to an adult of relevant personal care,</w:t>
      </w:r>
    </w:p>
    <w:p w14:paraId="1D563DDF" w14:textId="77777777" w:rsidR="008E7150" w:rsidRPr="008E7150" w:rsidRDefault="008E7150" w:rsidP="004B4309">
      <w:pPr>
        <w:pStyle w:val="legclearfix"/>
        <w:numPr>
          <w:ilvl w:val="0"/>
          <w:numId w:val="11"/>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the provision by a social care worker of relevant social work to an adult who is a client or potential client,</w:t>
      </w:r>
    </w:p>
    <w:p w14:paraId="109065C3" w14:textId="77777777" w:rsidR="008E7150" w:rsidRPr="008E7150" w:rsidRDefault="008E7150" w:rsidP="004B4309">
      <w:pPr>
        <w:pStyle w:val="legclearfix"/>
        <w:numPr>
          <w:ilvl w:val="0"/>
          <w:numId w:val="11"/>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the provision of assistance in relation to general household matters to an adult who is in need of it by reason of age, illness or disability,</w:t>
      </w:r>
    </w:p>
    <w:p w14:paraId="0E9CA3D6" w14:textId="77777777" w:rsidR="008E7150" w:rsidRPr="008E7150" w:rsidRDefault="008E7150" w:rsidP="004B4309">
      <w:pPr>
        <w:pStyle w:val="legclearfix"/>
        <w:numPr>
          <w:ilvl w:val="0"/>
          <w:numId w:val="11"/>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any relevant assistance in the conduct of an adult's own affairs,</w:t>
      </w:r>
    </w:p>
    <w:p w14:paraId="2A4612D9" w14:textId="77777777" w:rsidR="008E7150" w:rsidRPr="008E7150" w:rsidRDefault="008E7150" w:rsidP="004B4309">
      <w:pPr>
        <w:pStyle w:val="legclearfix"/>
        <w:numPr>
          <w:ilvl w:val="0"/>
          <w:numId w:val="11"/>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the conveying by persons of a prescribed description in such circumstances as may be prescribed of adults who need to be conveyed by reason of age, illness or disability,</w:t>
      </w:r>
    </w:p>
    <w:p w14:paraId="5D4DDAF5" w14:textId="77777777" w:rsidR="008E7150" w:rsidRPr="008E7150" w:rsidRDefault="008E7150" w:rsidP="004B4309">
      <w:pPr>
        <w:pStyle w:val="legclearfix"/>
        <w:numPr>
          <w:ilvl w:val="0"/>
          <w:numId w:val="11"/>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such activities—</w:t>
      </w:r>
    </w:p>
    <w:p w14:paraId="0ED5D7D4" w14:textId="77777777" w:rsidR="008E7150" w:rsidRPr="008E7150" w:rsidRDefault="008E7150" w:rsidP="004B4309">
      <w:pPr>
        <w:pStyle w:val="legclearfix"/>
        <w:numPr>
          <w:ilvl w:val="1"/>
          <w:numId w:val="12"/>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involving, or connected with, the provision of health care or relevant personal care to adults, and</w:t>
      </w:r>
    </w:p>
    <w:p w14:paraId="3CC585EE" w14:textId="77777777" w:rsidR="008E7150" w:rsidRPr="008E7150" w:rsidRDefault="008E7150" w:rsidP="004B4309">
      <w:pPr>
        <w:pStyle w:val="legclearfix"/>
        <w:numPr>
          <w:ilvl w:val="1"/>
          <w:numId w:val="12"/>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not falling within any of the above paragraphs,</w:t>
      </w:r>
    </w:p>
    <w:p w14:paraId="00AFD1DC" w14:textId="77777777" w:rsidR="008E7150" w:rsidRPr="008E7150" w:rsidRDefault="008E7150" w:rsidP="004B4309">
      <w:pPr>
        <w:pStyle w:val="legrhs"/>
        <w:shd w:val="clear" w:color="auto" w:fill="FFFFFF"/>
        <w:spacing w:before="0" w:beforeAutospacing="0" w:after="120" w:afterAutospacing="0" w:line="276" w:lineRule="auto"/>
        <w:ind w:left="720"/>
        <w:jc w:val="both"/>
        <w:rPr>
          <w:rFonts w:ascii="Arial" w:hAnsi="Arial" w:cs="Arial"/>
          <w:color w:val="000000"/>
        </w:rPr>
      </w:pPr>
      <w:r w:rsidRPr="008E7150">
        <w:rPr>
          <w:rStyle w:val="legamendingtext"/>
          <w:rFonts w:ascii="Arial" w:hAnsi="Arial" w:cs="Arial"/>
          <w:color w:val="000000"/>
        </w:rPr>
        <w:t>as are of a prescribed description.</w:t>
      </w:r>
    </w:p>
    <w:p w14:paraId="74128297" w14:textId="456F43EB" w:rsidR="008E7150" w:rsidRPr="008E7150" w:rsidRDefault="008E7150" w:rsidP="004B4309">
      <w:pPr>
        <w:pStyle w:val="legclearfix"/>
        <w:numPr>
          <w:ilvl w:val="0"/>
          <w:numId w:val="13"/>
        </w:numPr>
        <w:shd w:val="clear" w:color="auto" w:fill="FFFFFF"/>
        <w:spacing w:before="0" w:beforeAutospacing="0" w:after="120" w:afterAutospacing="0" w:line="276" w:lineRule="auto"/>
        <w:jc w:val="both"/>
        <w:rPr>
          <w:rFonts w:ascii="Arial" w:hAnsi="Arial" w:cs="Arial"/>
          <w:color w:val="000000"/>
        </w:rPr>
      </w:pPr>
      <w:r w:rsidRPr="008E7150">
        <w:rPr>
          <w:rStyle w:val="legamendingtext"/>
          <w:rFonts w:ascii="Arial" w:hAnsi="Arial" w:cs="Arial"/>
          <w:color w:val="000000"/>
        </w:rPr>
        <w:t>Health care includes all forms of health care provided for individuals, whether relating to physical or mental health and also includes palliative care and procedures that are similar to forms of medical or surgical care but are not provided in connection with a medical condition.</w:t>
      </w:r>
    </w:p>
    <w:p w14:paraId="0528D85E" w14:textId="1A2885C1" w:rsidR="008E7150" w:rsidRDefault="008E7150" w:rsidP="004B4309">
      <w:pPr>
        <w:pStyle w:val="legclearfix"/>
        <w:numPr>
          <w:ilvl w:val="0"/>
          <w:numId w:val="13"/>
        </w:numPr>
        <w:shd w:val="clear" w:color="auto" w:fill="FFFFFF"/>
        <w:spacing w:before="0" w:beforeAutospacing="0" w:after="120" w:afterAutospacing="0" w:line="276" w:lineRule="auto"/>
        <w:jc w:val="both"/>
        <w:rPr>
          <w:rStyle w:val="legamendingtext"/>
          <w:rFonts w:ascii="Arial" w:hAnsi="Arial" w:cs="Arial"/>
          <w:color w:val="000000"/>
        </w:rPr>
      </w:pPr>
      <w:r w:rsidRPr="008E7150">
        <w:rPr>
          <w:rStyle w:val="legamendingtext"/>
          <w:rFonts w:ascii="Arial" w:hAnsi="Arial" w:cs="Arial"/>
          <w:color w:val="000000"/>
        </w:rPr>
        <w:t>A health care professional is a person who is a member of a profession regulated by a body mentioned in section 25(3) of the National Health Service Reform and Health Care Professions Act 2002.</w:t>
      </w:r>
    </w:p>
    <w:p w14:paraId="1FA00918" w14:textId="77777777" w:rsidR="00647354" w:rsidRPr="008E7150" w:rsidRDefault="00647354" w:rsidP="004B4309">
      <w:pPr>
        <w:pStyle w:val="legclearfix"/>
        <w:shd w:val="clear" w:color="auto" w:fill="FFFFFF"/>
        <w:spacing w:before="0" w:beforeAutospacing="0" w:after="120" w:afterAutospacing="0" w:line="276" w:lineRule="auto"/>
        <w:ind w:left="360"/>
        <w:rPr>
          <w:rFonts w:ascii="Arial" w:hAnsi="Arial" w:cs="Arial"/>
          <w:color w:val="000000"/>
        </w:rPr>
      </w:pPr>
    </w:p>
    <w:p w14:paraId="289E4BE7" w14:textId="37DBDA57" w:rsidR="00545DE5" w:rsidRDefault="00545DE5" w:rsidP="004B4309">
      <w:pPr>
        <w:pStyle w:val="Heading2"/>
        <w:spacing w:line="276" w:lineRule="auto"/>
        <w:rPr>
          <w:rFonts w:asciiTheme="majorHAnsi" w:hAnsiTheme="majorHAnsi"/>
          <w:i w:val="0"/>
          <w:iCs w:val="0"/>
          <w:color w:val="3333CC"/>
          <w:lang w:eastAsia="en-GB"/>
        </w:rPr>
      </w:pPr>
      <w:bookmarkStart w:id="3" w:name="_Toc86649301"/>
      <w:r w:rsidRPr="00A00F93">
        <w:rPr>
          <w:rFonts w:asciiTheme="majorHAnsi" w:hAnsiTheme="majorHAnsi"/>
          <w:i w:val="0"/>
          <w:iCs w:val="0"/>
          <w:color w:val="3333CC"/>
          <w:lang w:eastAsia="en-GB"/>
        </w:rPr>
        <w:t>Legislation</w:t>
      </w:r>
      <w:r w:rsidR="00602C53" w:rsidRPr="00A00F93">
        <w:rPr>
          <w:rFonts w:asciiTheme="majorHAnsi" w:hAnsiTheme="majorHAnsi"/>
          <w:i w:val="0"/>
          <w:iCs w:val="0"/>
          <w:color w:val="3333CC"/>
          <w:lang w:eastAsia="en-GB"/>
        </w:rPr>
        <w:t>/guidance</w:t>
      </w:r>
      <w:bookmarkEnd w:id="3"/>
    </w:p>
    <w:p w14:paraId="08540663" w14:textId="1A85C215" w:rsidR="00DF6AE5" w:rsidRDefault="00DF6AE5" w:rsidP="004B4309">
      <w:pPr>
        <w:spacing w:line="276" w:lineRule="auto"/>
        <w:rPr>
          <w:lang w:val="x-none" w:eastAsia="en-GB"/>
        </w:rPr>
      </w:pPr>
    </w:p>
    <w:p w14:paraId="740ECB94" w14:textId="105D78BE" w:rsidR="00DF6AE5" w:rsidRDefault="00DF6AE5" w:rsidP="004B4309">
      <w:pPr>
        <w:spacing w:line="276" w:lineRule="auto"/>
        <w:jc w:val="both"/>
        <w:rPr>
          <w:lang w:eastAsia="en-GB"/>
        </w:rPr>
      </w:pPr>
      <w:r w:rsidRPr="00DF6AE5">
        <w:rPr>
          <w:lang w:eastAsia="en-GB"/>
        </w:rPr>
        <w:t>The </w:t>
      </w:r>
      <w:hyperlink r:id="rId25" w:history="1">
        <w:r w:rsidRPr="00DF6AE5">
          <w:rPr>
            <w:rStyle w:val="Hyperlink"/>
            <w:lang w:eastAsia="en-GB"/>
          </w:rPr>
          <w:t>Safeguarding Vulnerable Groups Act 2006</w:t>
        </w:r>
      </w:hyperlink>
      <w:r w:rsidRPr="00DF6AE5">
        <w:rPr>
          <w:lang w:eastAsia="en-GB"/>
        </w:rPr>
        <w:t> set out the scope and operation of the vetting and barring scheme.</w:t>
      </w:r>
    </w:p>
    <w:p w14:paraId="6CEDC7F2" w14:textId="77777777" w:rsidR="00DF6AE5" w:rsidRPr="00DF6AE5" w:rsidRDefault="00DF6AE5" w:rsidP="004B4309">
      <w:pPr>
        <w:spacing w:line="276" w:lineRule="auto"/>
        <w:jc w:val="both"/>
        <w:rPr>
          <w:lang w:eastAsia="en-GB"/>
        </w:rPr>
      </w:pPr>
    </w:p>
    <w:p w14:paraId="76A4EC84" w14:textId="77777777" w:rsidR="00DF6AE5" w:rsidRPr="00DF6AE5" w:rsidRDefault="00DF6AE5" w:rsidP="004B4309">
      <w:pPr>
        <w:spacing w:line="276" w:lineRule="auto"/>
        <w:jc w:val="both"/>
        <w:rPr>
          <w:lang w:eastAsia="en-GB"/>
        </w:rPr>
      </w:pPr>
      <w:r w:rsidRPr="00DF6AE5">
        <w:rPr>
          <w:lang w:eastAsia="en-GB"/>
        </w:rPr>
        <w:t>The Criminal Records Bureau was established under </w:t>
      </w:r>
      <w:hyperlink r:id="rId26" w:history="1">
        <w:r w:rsidRPr="00DF6AE5">
          <w:rPr>
            <w:rStyle w:val="Hyperlink"/>
            <w:lang w:eastAsia="en-GB"/>
          </w:rPr>
          <w:t>Part V of the Police Act 1997</w:t>
        </w:r>
      </w:hyperlink>
      <w:r w:rsidRPr="00DF6AE5">
        <w:rPr>
          <w:lang w:eastAsia="en-GB"/>
        </w:rPr>
        <w:t>.</w:t>
      </w:r>
    </w:p>
    <w:p w14:paraId="52BD5C58" w14:textId="77777777" w:rsidR="00DF6AE5" w:rsidRDefault="00DF6AE5" w:rsidP="004B4309">
      <w:pPr>
        <w:spacing w:line="276" w:lineRule="auto"/>
        <w:jc w:val="both"/>
        <w:rPr>
          <w:lang w:eastAsia="en-GB"/>
        </w:rPr>
      </w:pPr>
    </w:p>
    <w:p w14:paraId="3012789E" w14:textId="791C6E38" w:rsidR="00DF6AE5" w:rsidRPr="00DF6AE5" w:rsidRDefault="00D134EB" w:rsidP="004B4309">
      <w:pPr>
        <w:spacing w:line="276" w:lineRule="auto"/>
        <w:jc w:val="both"/>
        <w:rPr>
          <w:lang w:eastAsia="en-GB"/>
        </w:rPr>
      </w:pPr>
      <w:hyperlink r:id="rId27" w:history="1">
        <w:r w:rsidR="00DF6AE5" w:rsidRPr="00DF6AE5">
          <w:rPr>
            <w:rStyle w:val="Hyperlink"/>
            <w:lang w:eastAsia="en-GB"/>
          </w:rPr>
          <w:t>Part 5 of the Protection of Freedoms Act 2012</w:t>
        </w:r>
      </w:hyperlink>
      <w:r w:rsidR="00DF6AE5" w:rsidRPr="00DF6AE5">
        <w:rPr>
          <w:lang w:eastAsia="en-GB"/>
        </w:rPr>
        <w:t> covers the reduction in scope of the definition of regulated activity, new services provided by the DBS, and disregarding convictions and cautions for consensual gay sex.</w:t>
      </w:r>
    </w:p>
    <w:p w14:paraId="1873695C" w14:textId="1E9DBE13" w:rsidR="00DF6AE5" w:rsidRDefault="00DF6AE5" w:rsidP="004B4309">
      <w:pPr>
        <w:spacing w:line="276" w:lineRule="auto"/>
        <w:jc w:val="both"/>
        <w:rPr>
          <w:lang w:val="x-none" w:eastAsia="en-GB"/>
        </w:rPr>
      </w:pPr>
    </w:p>
    <w:p w14:paraId="5BD2A36D" w14:textId="77777777" w:rsidR="00AF6345" w:rsidRPr="00602C53" w:rsidRDefault="00667767" w:rsidP="00686617">
      <w:pPr>
        <w:spacing w:after="200" w:line="276" w:lineRule="auto"/>
        <w:jc w:val="both"/>
        <w:rPr>
          <w:color w:val="20C8F7"/>
          <w:lang w:eastAsia="en-GB"/>
        </w:rPr>
      </w:pPr>
      <w:hyperlink r:id="rId28" w:history="1">
        <w:r w:rsidR="00545DE5" w:rsidRPr="009341CB">
          <w:rPr>
            <w:rStyle w:val="Hyperlink"/>
            <w:lang w:eastAsia="en-GB"/>
          </w:rPr>
          <w:t>The Criminal Justice and Court Services Act (2000)</w:t>
        </w:r>
      </w:hyperlink>
      <w:r w:rsidR="00545DE5" w:rsidRPr="006E595A">
        <w:rPr>
          <w:lang w:eastAsia="en-GB"/>
        </w:rPr>
        <w:t xml:space="preserve"> </w:t>
      </w:r>
      <w:r w:rsidR="00545DE5">
        <w:rPr>
          <w:lang w:eastAsia="en-GB"/>
        </w:rPr>
        <w:t xml:space="preserve">– The Act </w:t>
      </w:r>
      <w:r w:rsidR="00545DE5" w:rsidRPr="006E595A">
        <w:rPr>
          <w:lang w:eastAsia="en-GB"/>
        </w:rPr>
        <w:t>makes it a criminal offence for anyone to seek or accept work in a regulated position knowing that they are barred from working with children, and for an employer to offer work to, or employ, a person in a regulated position knowing that the person is barred from working with children.</w:t>
      </w:r>
    </w:p>
    <w:p w14:paraId="3AD46384" w14:textId="77777777" w:rsidR="00602C53" w:rsidRPr="00602C53" w:rsidRDefault="00667767" w:rsidP="00686617">
      <w:pPr>
        <w:pStyle w:val="NormalWeb"/>
        <w:shd w:val="clear" w:color="auto" w:fill="FFFFFF"/>
        <w:spacing w:before="0" w:beforeAutospacing="0" w:after="300" w:afterAutospacing="0" w:line="276" w:lineRule="auto"/>
        <w:jc w:val="both"/>
        <w:rPr>
          <w:rFonts w:ascii="Arial" w:eastAsia="Times New Roman" w:hAnsi="Arial" w:cs="Arial"/>
          <w:color w:val="0B0C0C"/>
        </w:rPr>
      </w:pPr>
      <w:hyperlink r:id="rId29" w:history="1">
        <w:r w:rsidR="001D4FBB" w:rsidRPr="009341CB">
          <w:rPr>
            <w:rStyle w:val="Hyperlink"/>
            <w:rFonts w:ascii="Arial" w:hAnsi="Arial" w:cs="Arial"/>
          </w:rPr>
          <w:t xml:space="preserve">Disclosure and </w:t>
        </w:r>
        <w:r w:rsidR="00602C53" w:rsidRPr="009341CB">
          <w:rPr>
            <w:rStyle w:val="Hyperlink"/>
            <w:rFonts w:ascii="Arial" w:hAnsi="Arial" w:cs="Arial"/>
          </w:rPr>
          <w:t>B</w:t>
        </w:r>
        <w:r w:rsidR="001D4FBB" w:rsidRPr="009341CB">
          <w:rPr>
            <w:rStyle w:val="Hyperlink"/>
            <w:rFonts w:ascii="Arial" w:hAnsi="Arial" w:cs="Arial"/>
          </w:rPr>
          <w:t xml:space="preserve">arring </w:t>
        </w:r>
        <w:r w:rsidR="00602C53" w:rsidRPr="009341CB">
          <w:rPr>
            <w:rStyle w:val="Hyperlink"/>
            <w:rFonts w:ascii="Arial" w:hAnsi="Arial" w:cs="Arial"/>
          </w:rPr>
          <w:t>Service</w:t>
        </w:r>
      </w:hyperlink>
      <w:r w:rsidR="00602C53" w:rsidRPr="00602C53">
        <w:rPr>
          <w:rFonts w:ascii="Arial" w:hAnsi="Arial" w:cs="Arial"/>
        </w:rPr>
        <w:t xml:space="preserve"> - </w:t>
      </w:r>
      <w:r w:rsidR="00602C53" w:rsidRPr="00602C53">
        <w:rPr>
          <w:rFonts w:ascii="Arial" w:eastAsia="Times New Roman" w:hAnsi="Arial" w:cs="Arial"/>
          <w:color w:val="0B0C0C"/>
        </w:rPr>
        <w:t xml:space="preserve">The Disclosure and Barring Service (DBS) was established in 2012 and carries out the functions previously undertaken by the Criminal Records Bureau (CRB) and the Independent Safeguarding Authority (ISA). </w:t>
      </w:r>
      <w:r w:rsidR="00602C53" w:rsidRPr="00602C53">
        <w:rPr>
          <w:rFonts w:ascii="Arial" w:hAnsi="Arial" w:cs="Arial"/>
          <w:color w:val="0B0C0C"/>
        </w:rPr>
        <w:t>They help to prevent unsuitable people from working with vulnerable groups, including children.</w:t>
      </w:r>
    </w:p>
    <w:p w14:paraId="00FA8D68" w14:textId="2A2E96E2" w:rsidR="006370AB" w:rsidRDefault="00667767" w:rsidP="00686617">
      <w:pPr>
        <w:spacing w:after="200" w:line="276" w:lineRule="auto"/>
        <w:jc w:val="both"/>
        <w:rPr>
          <w:lang w:eastAsia="en-GB"/>
        </w:rPr>
      </w:pPr>
      <w:hyperlink r:id="rId30" w:history="1">
        <w:r w:rsidR="001D4FBB" w:rsidRPr="009341CB">
          <w:rPr>
            <w:rStyle w:val="Hyperlink"/>
            <w:bCs/>
            <w:lang w:eastAsia="en-GB"/>
          </w:rPr>
          <w:t xml:space="preserve">Disclosure and Barring Service Update Service </w:t>
        </w:r>
        <w:r w:rsidR="00507837">
          <w:rPr>
            <w:rStyle w:val="Hyperlink"/>
            <w:bCs/>
            <w:lang w:eastAsia="en-GB"/>
          </w:rPr>
          <w:t>–</w:t>
        </w:r>
      </w:hyperlink>
      <w:r w:rsidR="00507837">
        <w:rPr>
          <w:rStyle w:val="Hyperlink"/>
          <w:bCs/>
          <w:lang w:eastAsia="en-GB"/>
        </w:rPr>
        <w:t xml:space="preserve"> An online update service was introduced in June 2013 and is operated by the Disclosure and barring Service (DBS). Subscription to the update service means that the employer can check a regsitered individual’s statute (online and fre). A new DBS check will only be necessary if the status check indiates a change in the individual’s status ( because new information has been added). </w:t>
      </w:r>
      <w:r w:rsidR="00545DE5" w:rsidRPr="00545DE5">
        <w:rPr>
          <w:bCs/>
          <w:lang w:eastAsia="en-GB"/>
        </w:rPr>
        <w:t xml:space="preserve"> </w:t>
      </w:r>
    </w:p>
    <w:p w14:paraId="50063C0B" w14:textId="77777777" w:rsidR="00900FA0" w:rsidRPr="00900FA0" w:rsidRDefault="00900FA0" w:rsidP="00686617">
      <w:pPr>
        <w:spacing w:after="200" w:line="276" w:lineRule="auto"/>
        <w:jc w:val="both"/>
        <w:rPr>
          <w:lang w:eastAsia="en-GB"/>
        </w:rPr>
      </w:pPr>
      <w:r w:rsidRPr="00900FA0">
        <w:rPr>
          <w:lang w:eastAsia="en-GB"/>
        </w:rPr>
        <w:t>Filtering rules were first introduced on 29 May 2013 when amendments were made to legislation that affected both what an employer can ask an individual in relation to convictions and cautions (for example a self-declaration on an application form of ‘do you have any convictions’), and what is disclosed on a Standard or Enhanced DBS certificate.</w:t>
      </w:r>
    </w:p>
    <w:p w14:paraId="1A3A4F36" w14:textId="77777777" w:rsidR="00900FA0" w:rsidRPr="00900FA0" w:rsidRDefault="00900FA0" w:rsidP="00686617">
      <w:pPr>
        <w:spacing w:after="200" w:line="276" w:lineRule="auto"/>
        <w:jc w:val="both"/>
        <w:rPr>
          <w:lang w:eastAsia="en-GB"/>
        </w:rPr>
      </w:pPr>
      <w:r w:rsidRPr="00900FA0">
        <w:rPr>
          <w:lang w:eastAsia="en-GB"/>
        </w:rPr>
        <w:t>These rules were updated on 28 November 2020 as follows:</w:t>
      </w:r>
    </w:p>
    <w:p w14:paraId="49FD7C98" w14:textId="77777777" w:rsidR="00900FA0" w:rsidRPr="00900FA0" w:rsidRDefault="00900FA0" w:rsidP="00686617">
      <w:pPr>
        <w:numPr>
          <w:ilvl w:val="0"/>
          <w:numId w:val="14"/>
        </w:numPr>
        <w:spacing w:after="200" w:line="276" w:lineRule="auto"/>
        <w:jc w:val="both"/>
        <w:rPr>
          <w:lang w:eastAsia="en-GB"/>
        </w:rPr>
      </w:pPr>
      <w:r w:rsidRPr="00900FA0">
        <w:rPr>
          <w:lang w:eastAsia="en-GB"/>
        </w:rPr>
        <w:t>warnings, reprimands and youth cautions will no longer be automatically disclosed on a DBS certificate</w:t>
      </w:r>
    </w:p>
    <w:p w14:paraId="1CA1B2FB" w14:textId="77777777" w:rsidR="00900FA0" w:rsidRPr="00900FA0" w:rsidRDefault="00900FA0" w:rsidP="00686617">
      <w:pPr>
        <w:numPr>
          <w:ilvl w:val="0"/>
          <w:numId w:val="14"/>
        </w:numPr>
        <w:spacing w:after="200" w:line="276" w:lineRule="auto"/>
        <w:jc w:val="both"/>
        <w:rPr>
          <w:lang w:eastAsia="en-GB"/>
        </w:rPr>
      </w:pPr>
      <w:r w:rsidRPr="00900FA0">
        <w:rPr>
          <w:lang w:eastAsia="en-GB"/>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025BFFE9" w14:textId="77777777" w:rsidR="00900FA0" w:rsidRPr="00900FA0" w:rsidRDefault="00900FA0" w:rsidP="00686617">
      <w:pPr>
        <w:spacing w:after="200" w:line="276" w:lineRule="auto"/>
        <w:jc w:val="both"/>
        <w:rPr>
          <w:lang w:eastAsia="en-GB"/>
        </w:rPr>
      </w:pPr>
      <w:r w:rsidRPr="00900FA0">
        <w:rPr>
          <w:lang w:eastAsia="en-GB"/>
        </w:rPr>
        <w:t>An additional change was made on 28 October 2023: </w:t>
      </w:r>
    </w:p>
    <w:p w14:paraId="1E752E04" w14:textId="77777777" w:rsidR="00900FA0" w:rsidRPr="00900FA0" w:rsidRDefault="00900FA0" w:rsidP="00686617">
      <w:pPr>
        <w:numPr>
          <w:ilvl w:val="0"/>
          <w:numId w:val="15"/>
        </w:numPr>
        <w:spacing w:after="200" w:line="276" w:lineRule="auto"/>
        <w:jc w:val="both"/>
        <w:rPr>
          <w:lang w:eastAsia="en-GB"/>
        </w:rPr>
      </w:pPr>
      <w:r w:rsidRPr="00900FA0">
        <w:rPr>
          <w:lang w:eastAsia="en-GB"/>
        </w:rPr>
        <w:t>all unspent conditional cautions and convictions (as defined by the Rehabilitation of Offenders Act) will be automatically disclosed </w:t>
      </w:r>
    </w:p>
    <w:p w14:paraId="107314EB" w14:textId="77777777" w:rsidR="00900FA0" w:rsidRPr="00900FA0" w:rsidRDefault="00900FA0" w:rsidP="00686617">
      <w:pPr>
        <w:spacing w:after="200" w:line="276" w:lineRule="auto"/>
        <w:jc w:val="both"/>
        <w:rPr>
          <w:lang w:eastAsia="en-GB"/>
        </w:rPr>
      </w:pPr>
      <w:r w:rsidRPr="00900FA0">
        <w:rPr>
          <w:lang w:eastAsia="en-GB"/>
        </w:rPr>
        <w:t>This change ensures that all records that are disclosed on a DBS Basic check will also appear on Standard and Enhanced checks. Further guidance on the potential impact of these changes can be found in the </w:t>
      </w:r>
      <w:hyperlink r:id="rId31" w:history="1">
        <w:r w:rsidRPr="00900FA0">
          <w:rPr>
            <w:rStyle w:val="Hyperlink"/>
            <w:lang w:eastAsia="en-GB"/>
          </w:rPr>
          <w:t>filtering scenario guidance</w:t>
        </w:r>
      </w:hyperlink>
      <w:r w:rsidRPr="00900FA0">
        <w:rPr>
          <w:lang w:eastAsia="en-GB"/>
        </w:rPr>
        <w:t>.</w:t>
      </w:r>
    </w:p>
    <w:p w14:paraId="4A2383C0" w14:textId="585F2947" w:rsidR="00DC20FD" w:rsidRDefault="00994962" w:rsidP="00686617">
      <w:pPr>
        <w:spacing w:after="200" w:line="276" w:lineRule="auto"/>
        <w:jc w:val="both"/>
        <w:rPr>
          <w:lang w:eastAsia="en-GB"/>
        </w:rPr>
      </w:pPr>
      <w:r>
        <w:rPr>
          <w:lang w:eastAsia="en-GB"/>
        </w:rPr>
        <w:t>Suggested questions</w:t>
      </w:r>
      <w:r w:rsidR="002119A9">
        <w:rPr>
          <w:lang w:eastAsia="en-GB"/>
        </w:rPr>
        <w:t>:</w:t>
      </w:r>
    </w:p>
    <w:p w14:paraId="7D288343" w14:textId="77777777" w:rsidR="002119A9" w:rsidRPr="002119A9" w:rsidRDefault="002119A9" w:rsidP="004B4309">
      <w:pPr>
        <w:pStyle w:val="ListParagraph"/>
        <w:numPr>
          <w:ilvl w:val="0"/>
          <w:numId w:val="16"/>
        </w:numPr>
        <w:spacing w:after="200" w:line="276" w:lineRule="auto"/>
        <w:jc w:val="both"/>
        <w:rPr>
          <w:lang w:eastAsia="en-GB"/>
        </w:rPr>
      </w:pPr>
      <w:r w:rsidRPr="002119A9">
        <w:rPr>
          <w:lang w:eastAsia="en-GB"/>
        </w:rPr>
        <w:t>Do you have any unspent conditional cautions or convictions under the Rehabilitation of Offenders Act 1974? (Y/N)?</w:t>
      </w:r>
    </w:p>
    <w:p w14:paraId="1640ABCF" w14:textId="77777777" w:rsidR="002119A9" w:rsidRPr="002119A9" w:rsidRDefault="002119A9" w:rsidP="004B4309">
      <w:pPr>
        <w:pStyle w:val="ListParagraph"/>
        <w:numPr>
          <w:ilvl w:val="0"/>
          <w:numId w:val="16"/>
        </w:numPr>
        <w:spacing w:after="200" w:line="276" w:lineRule="auto"/>
        <w:jc w:val="both"/>
        <w:rPr>
          <w:lang w:eastAsia="en-GB"/>
        </w:rPr>
      </w:pPr>
      <w:r w:rsidRPr="002119A9">
        <w:rPr>
          <w:lang w:eastAsia="en-GB"/>
        </w:rPr>
        <w:t>Do you have any adult cautions (simple or conditional) or spent convictions that are not protected as defined by the Rehabilitation of Offenders Act 1974 (Exceptions) Order 1975 (Amendment) (England and Wales) Order 2020? (Y/N)?”</w:t>
      </w:r>
    </w:p>
    <w:p w14:paraId="36C78C69" w14:textId="17B1270A" w:rsidR="002119A9" w:rsidRDefault="007454EE" w:rsidP="00686617">
      <w:pPr>
        <w:spacing w:after="200" w:line="276" w:lineRule="auto"/>
        <w:jc w:val="both"/>
        <w:rPr>
          <w:lang w:eastAsia="en-GB"/>
        </w:rPr>
      </w:pPr>
      <w:r>
        <w:rPr>
          <w:lang w:eastAsia="en-GB"/>
        </w:rPr>
        <w:t>The following standard paragraph is suggested for a standard application form:</w:t>
      </w:r>
    </w:p>
    <w:p w14:paraId="6971C553" w14:textId="06912AD1" w:rsidR="007454EE" w:rsidRDefault="007454EE" w:rsidP="00686617">
      <w:pPr>
        <w:spacing w:after="200" w:line="276" w:lineRule="auto"/>
        <w:jc w:val="both"/>
        <w:rPr>
          <w:lang w:eastAsia="en-GB"/>
        </w:rPr>
      </w:pPr>
      <w:r>
        <w:rPr>
          <w:lang w:eastAsia="en-GB"/>
        </w:rPr>
        <w:t>“</w:t>
      </w:r>
      <w:r w:rsidRPr="007454EE">
        <w:rPr>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lang w:eastAsia="en-GB"/>
        </w:rPr>
        <w:t>”</w:t>
      </w:r>
    </w:p>
    <w:p w14:paraId="1A0A83E2" w14:textId="77777777" w:rsidR="001D4FBB" w:rsidRPr="00A00F93" w:rsidRDefault="001D4FBB" w:rsidP="004B4309">
      <w:pPr>
        <w:pStyle w:val="Heading2"/>
        <w:spacing w:line="276" w:lineRule="auto"/>
        <w:rPr>
          <w:rFonts w:asciiTheme="majorHAnsi" w:hAnsiTheme="majorHAnsi"/>
          <w:i w:val="0"/>
          <w:iCs w:val="0"/>
          <w:color w:val="3333CC"/>
          <w:lang w:eastAsia="en-GB"/>
        </w:rPr>
      </w:pPr>
      <w:bookmarkStart w:id="4" w:name="_Toc86649302"/>
      <w:r w:rsidRPr="00A00F93">
        <w:rPr>
          <w:rFonts w:asciiTheme="majorHAnsi" w:hAnsiTheme="majorHAnsi"/>
          <w:i w:val="0"/>
          <w:iCs w:val="0"/>
          <w:color w:val="3333CC"/>
          <w:lang w:eastAsia="en-GB"/>
        </w:rPr>
        <w:t>Advertisements and information for applicants</w:t>
      </w:r>
      <w:bookmarkEnd w:id="4"/>
      <w:r w:rsidRPr="00A00F93">
        <w:rPr>
          <w:rFonts w:asciiTheme="majorHAnsi" w:hAnsiTheme="majorHAnsi"/>
          <w:i w:val="0"/>
          <w:iCs w:val="0"/>
          <w:color w:val="3333CC"/>
          <w:lang w:eastAsia="en-GB"/>
        </w:rPr>
        <w:t xml:space="preserve"> </w:t>
      </w:r>
    </w:p>
    <w:p w14:paraId="20723C40" w14:textId="7A7542AD" w:rsidR="001D4FBB" w:rsidRDefault="001D4FBB" w:rsidP="00686617">
      <w:pPr>
        <w:spacing w:after="200" w:line="276" w:lineRule="auto"/>
        <w:jc w:val="both"/>
        <w:rPr>
          <w:lang w:eastAsia="en-GB"/>
        </w:rPr>
      </w:pPr>
      <w:r w:rsidRPr="006E595A">
        <w:rPr>
          <w:lang w:eastAsia="en-GB"/>
        </w:rPr>
        <w:t xml:space="preserve">Organisations should </w:t>
      </w:r>
      <w:r w:rsidR="006370AB">
        <w:rPr>
          <w:lang w:eastAsia="en-GB"/>
        </w:rPr>
        <w:t>ensure</w:t>
      </w:r>
      <w:r w:rsidRPr="006E595A">
        <w:rPr>
          <w:lang w:eastAsia="en-GB"/>
        </w:rPr>
        <w:t xml:space="preserve"> all recruitment advertising material contains a </w:t>
      </w:r>
      <w:r w:rsidR="006370AB">
        <w:rPr>
          <w:lang w:eastAsia="en-GB"/>
        </w:rPr>
        <w:t xml:space="preserve">safeguarding adults </w:t>
      </w:r>
      <w:r w:rsidRPr="006E595A">
        <w:rPr>
          <w:lang w:eastAsia="en-GB"/>
        </w:rPr>
        <w:t>policy statement.</w:t>
      </w:r>
      <w:r>
        <w:rPr>
          <w:lang w:eastAsia="en-GB"/>
        </w:rPr>
        <w:t xml:space="preserve"> </w:t>
      </w:r>
      <w:r w:rsidRPr="006E595A">
        <w:rPr>
          <w:lang w:eastAsia="en-GB"/>
        </w:rPr>
        <w:t xml:space="preserve">The information should </w:t>
      </w:r>
      <w:r w:rsidR="006370AB">
        <w:rPr>
          <w:lang w:eastAsia="en-GB"/>
        </w:rPr>
        <w:t xml:space="preserve">include </w:t>
      </w:r>
      <w:r w:rsidRPr="006E595A">
        <w:rPr>
          <w:lang w:eastAsia="en-GB"/>
        </w:rPr>
        <w:t xml:space="preserve">that the </w:t>
      </w:r>
      <w:r w:rsidR="006370AB">
        <w:rPr>
          <w:lang w:eastAsia="en-GB"/>
        </w:rPr>
        <w:t xml:space="preserve">successful </w:t>
      </w:r>
      <w:r w:rsidRPr="006E595A">
        <w:rPr>
          <w:lang w:eastAsia="en-GB"/>
        </w:rPr>
        <w:t>candidate</w:t>
      </w:r>
      <w:r w:rsidR="006370AB">
        <w:rPr>
          <w:lang w:eastAsia="en-GB"/>
        </w:rPr>
        <w:t xml:space="preserve">s’ identity </w:t>
      </w:r>
      <w:r w:rsidRPr="006E595A">
        <w:rPr>
          <w:lang w:eastAsia="en-GB"/>
        </w:rPr>
        <w:t>will need to be checked thoroughly, and whe</w:t>
      </w:r>
      <w:r w:rsidR="006370AB">
        <w:rPr>
          <w:lang w:eastAsia="en-GB"/>
        </w:rPr>
        <w:t>ther</w:t>
      </w:r>
      <w:r w:rsidRPr="006E595A">
        <w:rPr>
          <w:lang w:eastAsia="en-GB"/>
        </w:rPr>
        <w:t xml:space="preserve"> a Disclosure and Barring Service (DBS) check is </w:t>
      </w:r>
      <w:r w:rsidR="006370AB">
        <w:rPr>
          <w:lang w:eastAsia="en-GB"/>
        </w:rPr>
        <w:t xml:space="preserve">required. </w:t>
      </w:r>
      <w:r w:rsidRPr="006E595A">
        <w:rPr>
          <w:lang w:eastAsia="en-GB"/>
        </w:rPr>
        <w:t>The job description should set out the extent of the relationship with, and the degree of responsibility for, adult</w:t>
      </w:r>
      <w:r>
        <w:rPr>
          <w:lang w:eastAsia="en-GB"/>
        </w:rPr>
        <w:t>s</w:t>
      </w:r>
      <w:r w:rsidRPr="006E595A">
        <w:rPr>
          <w:lang w:eastAsia="en-GB"/>
        </w:rPr>
        <w:t xml:space="preserve"> with whom the person will have contact. </w:t>
      </w:r>
    </w:p>
    <w:p w14:paraId="498794A3" w14:textId="77777777" w:rsidR="00647354" w:rsidRDefault="00647354" w:rsidP="00686617">
      <w:pPr>
        <w:spacing w:after="200" w:line="276" w:lineRule="auto"/>
        <w:jc w:val="both"/>
        <w:rPr>
          <w:lang w:eastAsia="en-GB"/>
        </w:rPr>
      </w:pPr>
    </w:p>
    <w:p w14:paraId="550B4160" w14:textId="77777777" w:rsidR="006E595A" w:rsidRPr="00A00F93" w:rsidRDefault="006E595A" w:rsidP="004B4309">
      <w:pPr>
        <w:pStyle w:val="Heading2"/>
        <w:spacing w:line="276" w:lineRule="auto"/>
        <w:rPr>
          <w:rFonts w:asciiTheme="majorHAnsi" w:hAnsiTheme="majorHAnsi"/>
          <w:i w:val="0"/>
          <w:iCs w:val="0"/>
          <w:color w:val="3333CC"/>
          <w:lang w:eastAsia="en-GB"/>
        </w:rPr>
      </w:pPr>
      <w:bookmarkStart w:id="5" w:name="_Toc86649303"/>
      <w:r w:rsidRPr="00A00F93">
        <w:rPr>
          <w:rFonts w:asciiTheme="majorHAnsi" w:hAnsiTheme="majorHAnsi"/>
          <w:i w:val="0"/>
          <w:iCs w:val="0"/>
          <w:color w:val="3333CC"/>
          <w:lang w:eastAsia="en-GB"/>
        </w:rPr>
        <w:t>References</w:t>
      </w:r>
      <w:bookmarkEnd w:id="5"/>
    </w:p>
    <w:p w14:paraId="2BD7E3AE" w14:textId="77777777" w:rsidR="006E595A" w:rsidRPr="006E595A" w:rsidRDefault="00ED4467" w:rsidP="00686617">
      <w:pPr>
        <w:spacing w:after="200" w:line="276" w:lineRule="auto"/>
        <w:jc w:val="both"/>
        <w:rPr>
          <w:lang w:eastAsia="en-GB"/>
        </w:rPr>
      </w:pPr>
      <w:r>
        <w:t xml:space="preserve">The application form should request both professional and character references from </w:t>
      </w:r>
      <w:r w:rsidR="00E6115B">
        <w:t>the two most recent e</w:t>
      </w:r>
      <w:r>
        <w:t xml:space="preserve">mployers and </w:t>
      </w:r>
      <w:r w:rsidR="001D76E4">
        <w:t>three</w:t>
      </w:r>
      <w:r>
        <w:t xml:space="preserve"> years </w:t>
      </w:r>
      <w:r w:rsidR="00E6115B">
        <w:t>history</w:t>
      </w:r>
      <w:r>
        <w:t xml:space="preserve">. </w:t>
      </w:r>
      <w:r w:rsidR="006E595A" w:rsidRPr="006E595A">
        <w:rPr>
          <w:lang w:eastAsia="en-GB"/>
        </w:rPr>
        <w:t>Additional references may be asked for where appropriate; for instance, if an applicant’s most recent employment was outside of the field, the former employer most relevant to the role may also be approached for a reference.</w:t>
      </w:r>
    </w:p>
    <w:p w14:paraId="144661F4" w14:textId="77777777" w:rsidR="006E595A" w:rsidRPr="006E595A" w:rsidRDefault="006E595A" w:rsidP="00686617">
      <w:pPr>
        <w:spacing w:after="200" w:line="276" w:lineRule="auto"/>
        <w:jc w:val="both"/>
        <w:rPr>
          <w:lang w:eastAsia="en-GB"/>
        </w:rPr>
      </w:pPr>
      <w:r w:rsidRPr="006E595A">
        <w:rPr>
          <w:lang w:eastAsia="en-GB"/>
        </w:rPr>
        <w:t xml:space="preserve">Safer recruitment means that all applications should be: </w:t>
      </w:r>
    </w:p>
    <w:p w14:paraId="6B289C03" w14:textId="77777777" w:rsidR="006E595A" w:rsidRPr="006E595A" w:rsidRDefault="006E595A" w:rsidP="00686617">
      <w:pPr>
        <w:numPr>
          <w:ilvl w:val="0"/>
          <w:numId w:val="4"/>
        </w:numPr>
        <w:spacing w:line="276" w:lineRule="auto"/>
        <w:contextualSpacing/>
        <w:jc w:val="both"/>
        <w:rPr>
          <w:lang w:eastAsia="en-GB"/>
        </w:rPr>
      </w:pPr>
      <w:r w:rsidRPr="006E595A">
        <w:rPr>
          <w:lang w:eastAsia="en-GB"/>
        </w:rPr>
        <w:t xml:space="preserve">Checked to ensure that they are fully and properly completed. Incomplete applications should not be accepted and should be returned to the candidate for completion. </w:t>
      </w:r>
    </w:p>
    <w:p w14:paraId="0FF61F25" w14:textId="77777777" w:rsidR="006E595A" w:rsidRPr="006E595A" w:rsidRDefault="006E595A" w:rsidP="00686617">
      <w:pPr>
        <w:numPr>
          <w:ilvl w:val="0"/>
          <w:numId w:val="4"/>
        </w:numPr>
        <w:spacing w:line="276" w:lineRule="auto"/>
        <w:contextualSpacing/>
        <w:jc w:val="both"/>
        <w:rPr>
          <w:lang w:eastAsia="en-GB"/>
        </w:rPr>
      </w:pPr>
      <w:r w:rsidRPr="006E595A">
        <w:rPr>
          <w:lang w:eastAsia="en-GB"/>
        </w:rPr>
        <w:t xml:space="preserve">Scrutinised for any anomalies or discrepancies in the information provided. </w:t>
      </w:r>
    </w:p>
    <w:p w14:paraId="70159240" w14:textId="1E2A415F" w:rsidR="006E595A" w:rsidRDefault="006E595A" w:rsidP="00686617">
      <w:pPr>
        <w:numPr>
          <w:ilvl w:val="0"/>
          <w:numId w:val="4"/>
        </w:numPr>
        <w:spacing w:line="276" w:lineRule="auto"/>
        <w:contextualSpacing/>
        <w:jc w:val="both"/>
        <w:rPr>
          <w:lang w:eastAsia="en-GB"/>
        </w:rPr>
      </w:pPr>
      <w:r w:rsidRPr="006E595A">
        <w:rPr>
          <w:lang w:eastAsia="en-GB"/>
        </w:rPr>
        <w:t xml:space="preserve">Considered with regard to any history of gaps, or repeated changes, in employment, or moves to supply work, without clear and verifiable reasons. </w:t>
      </w:r>
    </w:p>
    <w:p w14:paraId="561AAD95" w14:textId="77777777" w:rsidR="00647354" w:rsidRDefault="00647354" w:rsidP="00686617">
      <w:pPr>
        <w:spacing w:line="276" w:lineRule="auto"/>
        <w:ind w:left="720"/>
        <w:contextualSpacing/>
        <w:jc w:val="both"/>
        <w:rPr>
          <w:lang w:eastAsia="en-GB"/>
        </w:rPr>
      </w:pPr>
    </w:p>
    <w:p w14:paraId="24ED398D" w14:textId="77777777" w:rsidR="006E595A" w:rsidRPr="00A00F93" w:rsidRDefault="006E595A" w:rsidP="004B4309">
      <w:pPr>
        <w:pStyle w:val="Heading2"/>
        <w:spacing w:line="276" w:lineRule="auto"/>
        <w:rPr>
          <w:rFonts w:asciiTheme="majorHAnsi" w:hAnsiTheme="majorHAnsi"/>
          <w:i w:val="0"/>
          <w:iCs w:val="0"/>
          <w:color w:val="3333CC"/>
          <w:lang w:eastAsia="en-GB"/>
        </w:rPr>
      </w:pPr>
      <w:bookmarkStart w:id="6" w:name="_Toc86649304"/>
      <w:r w:rsidRPr="00A00F93">
        <w:rPr>
          <w:rFonts w:asciiTheme="majorHAnsi" w:hAnsiTheme="majorHAnsi"/>
          <w:i w:val="0"/>
          <w:iCs w:val="0"/>
          <w:color w:val="3333CC"/>
          <w:lang w:eastAsia="en-GB"/>
        </w:rPr>
        <w:t>Interviewing candidates</w:t>
      </w:r>
      <w:bookmarkEnd w:id="6"/>
      <w:r w:rsidRPr="00A00F93">
        <w:rPr>
          <w:rFonts w:asciiTheme="majorHAnsi" w:hAnsiTheme="majorHAnsi"/>
          <w:i w:val="0"/>
          <w:iCs w:val="0"/>
          <w:color w:val="3333CC"/>
          <w:lang w:eastAsia="en-GB"/>
        </w:rPr>
        <w:t xml:space="preserve"> </w:t>
      </w:r>
    </w:p>
    <w:p w14:paraId="3BC5A965" w14:textId="7F8BE82C" w:rsidR="006E595A" w:rsidRDefault="006E595A" w:rsidP="00686617">
      <w:pPr>
        <w:spacing w:after="200" w:line="276" w:lineRule="auto"/>
        <w:jc w:val="both"/>
        <w:rPr>
          <w:lang w:eastAsia="en-GB"/>
        </w:rPr>
      </w:pPr>
      <w:r w:rsidRPr="006E595A">
        <w:rPr>
          <w:lang w:eastAsia="en-GB"/>
        </w:rPr>
        <w:t xml:space="preserve">The candidate's attitude </w:t>
      </w:r>
      <w:r w:rsidR="00707A25">
        <w:rPr>
          <w:lang w:eastAsia="en-GB"/>
        </w:rPr>
        <w:t>and</w:t>
      </w:r>
      <w:r w:rsidRPr="006E595A">
        <w:rPr>
          <w:lang w:eastAsia="en-GB"/>
        </w:rPr>
        <w:t xml:space="preserve"> commitment to safeguarding and promoting the welfare of adults </w:t>
      </w:r>
      <w:r w:rsidR="00707A25">
        <w:rPr>
          <w:lang w:eastAsia="en-GB"/>
        </w:rPr>
        <w:t>should be tested.</w:t>
      </w:r>
      <w:r w:rsidR="00B34BE1">
        <w:rPr>
          <w:lang w:eastAsia="en-GB"/>
        </w:rPr>
        <w:t xml:space="preserve"> </w:t>
      </w:r>
      <w:r w:rsidRPr="006E595A">
        <w:rPr>
          <w:lang w:eastAsia="en-GB"/>
        </w:rPr>
        <w:t xml:space="preserve">Any gaps and changes in employment history should be fully explored during the interview, as should any discrepancies arising from information supplied by the candidate or by the referee. </w:t>
      </w:r>
    </w:p>
    <w:p w14:paraId="290052FF" w14:textId="2A33F7AE" w:rsidR="00384EAC" w:rsidRDefault="00384EAC" w:rsidP="00686617">
      <w:pPr>
        <w:spacing w:after="200" w:line="276" w:lineRule="auto"/>
        <w:jc w:val="both"/>
        <w:rPr>
          <w:lang w:eastAsia="en-GB"/>
        </w:rPr>
      </w:pPr>
      <w:r w:rsidRPr="006E595A">
        <w:rPr>
          <w:lang w:eastAsia="en-GB"/>
        </w:rPr>
        <w:t xml:space="preserve">All candidates should bring with them to interview documentary evidence of their identity, either a full birth certificate, passport, or photo card driving licence, and additionally a document such as a utility bill that verifies the candidate’s name and address. Where appropriate, change of name documentation must also be brought to the interview. </w:t>
      </w:r>
      <w:r w:rsidR="00B34BE1">
        <w:rPr>
          <w:lang w:eastAsia="en-GB"/>
        </w:rPr>
        <w:t xml:space="preserve"> </w:t>
      </w:r>
      <w:r w:rsidRPr="006E595A">
        <w:rPr>
          <w:lang w:eastAsia="en-GB"/>
        </w:rPr>
        <w:t xml:space="preserve">Candidates should also be asked to bring original documents confirming any necessary or relevant educational and professional qualifications. If the successful candidate cannot produce original documents or certified copies written confirmation of his/her relevant qualifications must be obtained from the awarding body. </w:t>
      </w:r>
    </w:p>
    <w:p w14:paraId="26B19FE2" w14:textId="77777777" w:rsidR="00647354" w:rsidRDefault="00647354" w:rsidP="00686617">
      <w:pPr>
        <w:spacing w:after="200" w:line="276" w:lineRule="auto"/>
        <w:jc w:val="both"/>
        <w:rPr>
          <w:lang w:eastAsia="en-GB"/>
        </w:rPr>
      </w:pPr>
    </w:p>
    <w:p w14:paraId="2A3E49DE" w14:textId="77777777" w:rsidR="006E595A" w:rsidRPr="00A00F93" w:rsidRDefault="009A124D" w:rsidP="004B4309">
      <w:pPr>
        <w:pStyle w:val="Heading2"/>
        <w:spacing w:line="276" w:lineRule="auto"/>
        <w:rPr>
          <w:rFonts w:asciiTheme="majorHAnsi" w:hAnsiTheme="majorHAnsi"/>
          <w:i w:val="0"/>
          <w:iCs w:val="0"/>
          <w:color w:val="3333CC"/>
          <w:lang w:eastAsia="en-GB"/>
        </w:rPr>
      </w:pPr>
      <w:bookmarkStart w:id="7" w:name="_Toc86649305"/>
      <w:r w:rsidRPr="00A00F93">
        <w:rPr>
          <w:rFonts w:asciiTheme="majorHAnsi" w:hAnsiTheme="majorHAnsi"/>
          <w:i w:val="0"/>
          <w:iCs w:val="0"/>
          <w:color w:val="3333CC"/>
          <w:lang w:eastAsia="en-GB"/>
        </w:rPr>
        <w:t>Pre-employment checks</w:t>
      </w:r>
      <w:bookmarkEnd w:id="7"/>
    </w:p>
    <w:p w14:paraId="32A49BEC" w14:textId="77777777" w:rsidR="006E595A" w:rsidRPr="006E595A" w:rsidRDefault="006E595A" w:rsidP="00686617">
      <w:pPr>
        <w:spacing w:after="200" w:line="276" w:lineRule="auto"/>
        <w:jc w:val="both"/>
        <w:rPr>
          <w:lang w:eastAsia="en-GB"/>
        </w:rPr>
      </w:pPr>
      <w:r w:rsidRPr="006E595A">
        <w:rPr>
          <w:lang w:eastAsia="en-GB"/>
        </w:rPr>
        <w:t xml:space="preserve">An offer of appointment must be conditional upon pre-employment checks being satisfactorily completed, including: </w:t>
      </w:r>
    </w:p>
    <w:p w14:paraId="6FFE7124" w14:textId="77777777" w:rsidR="006E595A" w:rsidRPr="006E595A" w:rsidRDefault="006E595A" w:rsidP="00686617">
      <w:pPr>
        <w:numPr>
          <w:ilvl w:val="0"/>
          <w:numId w:val="5"/>
        </w:numPr>
        <w:spacing w:line="276" w:lineRule="auto"/>
        <w:contextualSpacing/>
        <w:jc w:val="both"/>
        <w:rPr>
          <w:lang w:eastAsia="en-GB"/>
        </w:rPr>
      </w:pPr>
      <w:r w:rsidRPr="006E595A">
        <w:rPr>
          <w:lang w:eastAsia="en-GB"/>
        </w:rPr>
        <w:t xml:space="preserve">Receipt of two satisfactory references; </w:t>
      </w:r>
    </w:p>
    <w:p w14:paraId="0F476C11" w14:textId="77777777" w:rsidR="006E595A" w:rsidRPr="006E595A" w:rsidRDefault="006E595A" w:rsidP="00686617">
      <w:pPr>
        <w:numPr>
          <w:ilvl w:val="0"/>
          <w:numId w:val="5"/>
        </w:numPr>
        <w:spacing w:line="276" w:lineRule="auto"/>
        <w:contextualSpacing/>
        <w:jc w:val="both"/>
        <w:rPr>
          <w:lang w:eastAsia="en-GB"/>
        </w:rPr>
      </w:pPr>
      <w:r w:rsidRPr="006E595A">
        <w:rPr>
          <w:lang w:eastAsia="en-GB"/>
        </w:rPr>
        <w:t xml:space="preserve">Verification of the candidate's identity; </w:t>
      </w:r>
    </w:p>
    <w:p w14:paraId="42097090" w14:textId="77777777" w:rsidR="006E595A" w:rsidRPr="006E595A" w:rsidRDefault="006E595A" w:rsidP="00686617">
      <w:pPr>
        <w:numPr>
          <w:ilvl w:val="0"/>
          <w:numId w:val="5"/>
        </w:numPr>
        <w:spacing w:line="276" w:lineRule="auto"/>
        <w:contextualSpacing/>
        <w:jc w:val="both"/>
        <w:rPr>
          <w:lang w:eastAsia="en-GB"/>
        </w:rPr>
      </w:pPr>
      <w:r w:rsidRPr="006E595A">
        <w:rPr>
          <w:lang w:eastAsia="en-GB"/>
        </w:rPr>
        <w:t xml:space="preserve">A Disclosure and Barring Service Disclosure appropriate to the role; </w:t>
      </w:r>
    </w:p>
    <w:p w14:paraId="7F301A7A" w14:textId="77777777" w:rsidR="006E595A" w:rsidRPr="006E595A" w:rsidRDefault="006E595A" w:rsidP="00686617">
      <w:pPr>
        <w:numPr>
          <w:ilvl w:val="0"/>
          <w:numId w:val="5"/>
        </w:numPr>
        <w:spacing w:line="276" w:lineRule="auto"/>
        <w:contextualSpacing/>
        <w:jc w:val="both"/>
        <w:rPr>
          <w:lang w:eastAsia="en-GB"/>
        </w:rPr>
      </w:pPr>
      <w:r w:rsidRPr="006E595A">
        <w:rPr>
          <w:lang w:eastAsia="en-GB"/>
        </w:rPr>
        <w:t xml:space="preserve">Verification of the candidate's medical fitness; </w:t>
      </w:r>
    </w:p>
    <w:p w14:paraId="7374B62D" w14:textId="77777777" w:rsidR="006E595A" w:rsidRPr="006E595A" w:rsidRDefault="006E595A" w:rsidP="00686617">
      <w:pPr>
        <w:numPr>
          <w:ilvl w:val="0"/>
          <w:numId w:val="5"/>
        </w:numPr>
        <w:spacing w:line="276" w:lineRule="auto"/>
        <w:contextualSpacing/>
        <w:jc w:val="both"/>
        <w:rPr>
          <w:lang w:eastAsia="en-GB"/>
        </w:rPr>
      </w:pPr>
      <w:r w:rsidRPr="006E595A">
        <w:rPr>
          <w:lang w:eastAsia="en-GB"/>
        </w:rPr>
        <w:t xml:space="preserve">Verification of any relevant qualifications and professional status and whether any restrictions have been imposed by a regulatory body such as the General Medical Council; </w:t>
      </w:r>
    </w:p>
    <w:p w14:paraId="5F7DBFED" w14:textId="77777777" w:rsidR="006E595A" w:rsidRDefault="006E595A" w:rsidP="00686617">
      <w:pPr>
        <w:numPr>
          <w:ilvl w:val="0"/>
          <w:numId w:val="5"/>
        </w:numPr>
        <w:spacing w:line="276" w:lineRule="auto"/>
        <w:contextualSpacing/>
        <w:jc w:val="both"/>
        <w:rPr>
          <w:lang w:eastAsia="en-GB"/>
        </w:rPr>
      </w:pPr>
      <w:r w:rsidRPr="006E595A">
        <w:rPr>
          <w:lang w:eastAsia="en-GB"/>
        </w:rPr>
        <w:t xml:space="preserve">Evidence of right to work in the UK for those who are not nationals of a European Economic Area country. </w:t>
      </w:r>
    </w:p>
    <w:p w14:paraId="7638D05E" w14:textId="77777777" w:rsidR="006E595A" w:rsidRPr="006E595A" w:rsidRDefault="006E595A" w:rsidP="00686617">
      <w:pPr>
        <w:spacing w:after="200" w:line="276" w:lineRule="auto"/>
        <w:ind w:left="720"/>
        <w:contextualSpacing/>
        <w:jc w:val="both"/>
        <w:rPr>
          <w:lang w:eastAsia="en-GB"/>
        </w:rPr>
      </w:pPr>
    </w:p>
    <w:p w14:paraId="7C9EAE37" w14:textId="05603895" w:rsidR="004022D2" w:rsidRDefault="006E595A" w:rsidP="00686617">
      <w:pPr>
        <w:spacing w:after="200" w:line="276" w:lineRule="auto"/>
        <w:jc w:val="both"/>
        <w:rPr>
          <w:lang w:eastAsia="en-GB"/>
        </w:rPr>
      </w:pPr>
      <w:r w:rsidRPr="006E595A">
        <w:rPr>
          <w:lang w:eastAsia="en-GB"/>
        </w:rPr>
        <w:t>All checks should be verified, confirmed in writing, documented and retained on the personnel file</w:t>
      </w:r>
      <w:r w:rsidR="004022D2">
        <w:rPr>
          <w:lang w:eastAsia="en-GB"/>
        </w:rPr>
        <w:t xml:space="preserve">. </w:t>
      </w:r>
      <w:r w:rsidR="004022D2" w:rsidRPr="006E595A">
        <w:rPr>
          <w:lang w:eastAsia="en-GB"/>
        </w:rPr>
        <w:t>All employers should also keep and maintain a single central record of recruitment and vetting checks of staff and volunteers.</w:t>
      </w:r>
    </w:p>
    <w:p w14:paraId="5767636D" w14:textId="77777777" w:rsidR="00647354" w:rsidRDefault="00647354" w:rsidP="00686617">
      <w:pPr>
        <w:spacing w:after="200" w:line="276" w:lineRule="auto"/>
        <w:jc w:val="both"/>
        <w:rPr>
          <w:lang w:eastAsia="en-GB"/>
        </w:rPr>
      </w:pPr>
    </w:p>
    <w:p w14:paraId="6E8E6EC9" w14:textId="77777777" w:rsidR="00AF6345" w:rsidRPr="00A00F93" w:rsidRDefault="00AF6345" w:rsidP="004B4309">
      <w:pPr>
        <w:pStyle w:val="Heading2"/>
        <w:spacing w:line="276" w:lineRule="auto"/>
        <w:rPr>
          <w:rFonts w:asciiTheme="majorHAnsi" w:hAnsiTheme="majorHAnsi"/>
          <w:i w:val="0"/>
          <w:iCs w:val="0"/>
          <w:color w:val="3333CC"/>
          <w:lang w:eastAsia="en-GB"/>
        </w:rPr>
      </w:pPr>
      <w:bookmarkStart w:id="8" w:name="_Toc86649306"/>
      <w:r w:rsidRPr="00A00F93">
        <w:rPr>
          <w:rFonts w:asciiTheme="majorHAnsi" w:hAnsiTheme="majorHAnsi"/>
          <w:i w:val="0"/>
          <w:iCs w:val="0"/>
          <w:color w:val="3333CC"/>
          <w:lang w:eastAsia="en-GB"/>
        </w:rPr>
        <w:t>Starting without a DBS</w:t>
      </w:r>
      <w:bookmarkEnd w:id="8"/>
    </w:p>
    <w:p w14:paraId="693D0A21" w14:textId="77777777" w:rsidR="006E595A" w:rsidRPr="006E595A" w:rsidRDefault="006E595A" w:rsidP="00686617">
      <w:pPr>
        <w:spacing w:after="200" w:line="276" w:lineRule="auto"/>
        <w:jc w:val="both"/>
        <w:rPr>
          <w:lang w:eastAsia="en-GB"/>
        </w:rPr>
      </w:pPr>
      <w:r w:rsidRPr="006E595A">
        <w:rPr>
          <w:lang w:eastAsia="en-GB"/>
        </w:rPr>
        <w:t xml:space="preserve">Ideally, where a DBS Disclosure is required, it should be obtained before the new starter begins work. It must in any case be obtained as soon as practicable after the individual’s appointment and the request for a DBS Disclosure should be submitted in advance of the individual starting work. There is discretion to allow an individual to begin work pending receipt of the DBS Disclosure. However, in such cases, a risk assessment must be completed and signed off by a senior manager, the individual must be appropriately supervised and all other checks, including the </w:t>
      </w:r>
      <w:hyperlink r:id="rId32" w:history="1">
        <w:r w:rsidRPr="001D76E4">
          <w:rPr>
            <w:rStyle w:val="Hyperlink"/>
            <w:lang w:eastAsia="en-GB"/>
          </w:rPr>
          <w:t xml:space="preserve">DBS’s </w:t>
        </w:r>
        <w:r w:rsidR="001D76E4" w:rsidRPr="001D76E4">
          <w:rPr>
            <w:rStyle w:val="Hyperlink"/>
            <w:lang w:eastAsia="en-GB"/>
          </w:rPr>
          <w:t>Adult First</w:t>
        </w:r>
      </w:hyperlink>
      <w:r w:rsidR="001D76E4">
        <w:rPr>
          <w:lang w:eastAsia="en-GB"/>
        </w:rPr>
        <w:t xml:space="preserve"> Check of the </w:t>
      </w:r>
      <w:r w:rsidRPr="006E595A">
        <w:rPr>
          <w:lang w:eastAsia="en-GB"/>
        </w:rPr>
        <w:t>Barred List, have been completed.</w:t>
      </w:r>
    </w:p>
    <w:p w14:paraId="65BA9098" w14:textId="77777777" w:rsidR="00B34BE1" w:rsidRDefault="00B34BE1" w:rsidP="00686617">
      <w:pPr>
        <w:spacing w:after="200" w:line="276" w:lineRule="auto"/>
        <w:jc w:val="both"/>
        <w:rPr>
          <w:lang w:eastAsia="en-GB"/>
        </w:rPr>
      </w:pPr>
      <w:r>
        <w:rPr>
          <w:lang w:eastAsia="en-GB"/>
        </w:rPr>
        <w:t>For those who start work prior to the result of the DBS Disclosure being received, a</w:t>
      </w:r>
      <w:r w:rsidR="006E595A" w:rsidRPr="006E595A">
        <w:rPr>
          <w:lang w:eastAsia="en-GB"/>
        </w:rPr>
        <w:t xml:space="preserve">ppropriate supervision for individuals needs to reflect what is known about the person concerned, their experience, the nature of their duties and the level of responsibility they will carry. For those with limited experience and where references have provided limited information the level of supervision required may be high. For those with more experience and where the references are detailed and provide strong evidence of good conduct in previous relevant work a lower level of supervision may be appropriate. </w:t>
      </w:r>
    </w:p>
    <w:p w14:paraId="4149F3AE" w14:textId="77777777" w:rsidR="006E595A" w:rsidRPr="006E595A" w:rsidRDefault="006E595A" w:rsidP="00686617">
      <w:pPr>
        <w:spacing w:after="200" w:line="276" w:lineRule="auto"/>
        <w:jc w:val="both"/>
        <w:rPr>
          <w:lang w:eastAsia="en-GB"/>
        </w:rPr>
      </w:pPr>
      <w:r w:rsidRPr="006E595A">
        <w:rPr>
          <w:lang w:eastAsia="en-GB"/>
        </w:rPr>
        <w:t>For all staff without completed DBS Disclosures it should be made clear that they are subject to this additional supervision. The nature of the supervision should be specified and the roles of staff in undertaking the supervision spelt out. The arrangements should be reviewed regularly at least every two weeks until the DBS Disclosure is received.</w:t>
      </w:r>
    </w:p>
    <w:p w14:paraId="68AC5ED2" w14:textId="2E1BA110" w:rsidR="00681969" w:rsidRDefault="006E595A" w:rsidP="00686617">
      <w:pPr>
        <w:spacing w:after="200" w:line="276" w:lineRule="auto"/>
        <w:jc w:val="both"/>
        <w:rPr>
          <w:lang w:eastAsia="en-GB"/>
        </w:rPr>
      </w:pPr>
      <w:r w:rsidRPr="006E595A">
        <w:rPr>
          <w:lang w:eastAsia="en-GB"/>
        </w:rPr>
        <w:t>Where a DBS Disclosure indicates cause for concern for agency or directly employed staff, the member of staff must immediately be withdrawn pending the completion of a risk assessment signed off by a senior manager.</w:t>
      </w:r>
    </w:p>
    <w:p w14:paraId="74FE9FBA" w14:textId="77777777" w:rsidR="00647354" w:rsidRPr="006E595A" w:rsidRDefault="00647354" w:rsidP="00686617">
      <w:pPr>
        <w:spacing w:after="200" w:line="276" w:lineRule="auto"/>
        <w:jc w:val="both"/>
        <w:rPr>
          <w:lang w:eastAsia="en-GB"/>
        </w:rPr>
      </w:pPr>
    </w:p>
    <w:p w14:paraId="37BE9FFE" w14:textId="77777777" w:rsidR="006E595A" w:rsidRPr="00A00F93" w:rsidRDefault="00545DE5" w:rsidP="004B4309">
      <w:pPr>
        <w:pStyle w:val="Heading2"/>
        <w:spacing w:line="276" w:lineRule="auto"/>
        <w:rPr>
          <w:rFonts w:asciiTheme="majorHAnsi" w:hAnsiTheme="majorHAnsi"/>
          <w:i w:val="0"/>
          <w:iCs w:val="0"/>
          <w:color w:val="3333CC"/>
          <w:lang w:eastAsia="en-GB"/>
        </w:rPr>
      </w:pPr>
      <w:bookmarkStart w:id="9" w:name="_Toc86649307"/>
      <w:r w:rsidRPr="00A00F93">
        <w:rPr>
          <w:rFonts w:asciiTheme="majorHAnsi" w:hAnsiTheme="majorHAnsi"/>
          <w:i w:val="0"/>
          <w:iCs w:val="0"/>
          <w:color w:val="3333CC"/>
          <w:lang w:eastAsia="en-GB"/>
        </w:rPr>
        <w:t>Overseas workers</w:t>
      </w:r>
      <w:bookmarkEnd w:id="9"/>
    </w:p>
    <w:p w14:paraId="270C96DC" w14:textId="77777777" w:rsidR="00545DE5" w:rsidRPr="006E595A" w:rsidRDefault="00545DE5" w:rsidP="00686617">
      <w:pPr>
        <w:spacing w:after="200" w:line="276" w:lineRule="auto"/>
        <w:jc w:val="both"/>
        <w:rPr>
          <w:lang w:eastAsia="en-GB"/>
        </w:rPr>
      </w:pPr>
      <w:r w:rsidRPr="006E595A">
        <w:rPr>
          <w:lang w:eastAsia="en-GB"/>
        </w:rPr>
        <w:t xml:space="preserve">Employers will also need to carry out criminal record checks when recruiting staff from abroad. Where the position meets the criteria for a disclosure, even if the applicant claims they have never lived in the UK before, a DBS disclosure should still be obtained in addition to the individual's overseas criminal records. </w:t>
      </w:r>
      <w:r w:rsidR="00AF6345">
        <w:rPr>
          <w:lang w:eastAsia="en-GB"/>
        </w:rPr>
        <w:t>A</w:t>
      </w:r>
      <w:r w:rsidR="00AF6345" w:rsidRPr="006E595A">
        <w:rPr>
          <w:lang w:eastAsia="en-GB"/>
        </w:rPr>
        <w:t>s disclosures may not provide information on people convicted abroad and with respect to individuals who have little residence in the UK, caution must be exercised.</w:t>
      </w:r>
    </w:p>
    <w:p w14:paraId="2904499E" w14:textId="3556CD9B" w:rsidR="00AF6345" w:rsidRDefault="00AF6345" w:rsidP="00686617">
      <w:pPr>
        <w:spacing w:after="200" w:line="276" w:lineRule="auto"/>
        <w:jc w:val="both"/>
        <w:rPr>
          <w:lang w:eastAsia="en-GB"/>
        </w:rPr>
      </w:pPr>
      <w:r w:rsidRPr="006E595A">
        <w:rPr>
          <w:lang w:eastAsia="en-GB"/>
        </w:rPr>
        <w:t xml:space="preserve">Where an applicant has worked or been resident overseas </w:t>
      </w:r>
      <w:r w:rsidR="00E6115B">
        <w:rPr>
          <w:lang w:eastAsia="en-GB"/>
        </w:rPr>
        <w:t xml:space="preserve">for a period of 12 months or more </w:t>
      </w:r>
      <w:r w:rsidRPr="006E595A">
        <w:rPr>
          <w:lang w:eastAsia="en-GB"/>
        </w:rPr>
        <w:t xml:space="preserve">in the previous five years, the employer should where possible obtain a check of the applicant’s criminal record from the relevant authority in that country. Not all countries, however, provide this service. All overseas police checks must be in accordance with that country's justice system and UK requirements. </w:t>
      </w:r>
      <w:r>
        <w:rPr>
          <w:lang w:eastAsia="en-GB"/>
        </w:rPr>
        <w:t xml:space="preserve"> </w:t>
      </w:r>
    </w:p>
    <w:p w14:paraId="2489081E" w14:textId="360C6957" w:rsidR="00545DE5" w:rsidRDefault="00545DE5" w:rsidP="00686617">
      <w:pPr>
        <w:spacing w:after="200" w:line="276" w:lineRule="auto"/>
        <w:jc w:val="both"/>
      </w:pPr>
      <w:r w:rsidRPr="006E595A">
        <w:rPr>
          <w:lang w:eastAsia="en-GB"/>
        </w:rPr>
        <w:t xml:space="preserve">Some foreign embassies and high commissions in the UK initiate requests on behalf of applicants and liaise with the relevant issuing authority abroad. In cases where candidates have to apply to the issuing authority directly, the relevant UK-based embassy or high commission may still be able to provide advice on what to expect. If there is </w:t>
      </w:r>
      <w:r w:rsidRPr="00ED4467">
        <w:rPr>
          <w:lang w:eastAsia="en-GB"/>
        </w:rPr>
        <w:t xml:space="preserve">any doubt about the record produced, they may also be able to authenticate the search results. </w:t>
      </w:r>
      <w:r w:rsidR="00ED4467">
        <w:rPr>
          <w:lang w:eastAsia="en-GB"/>
        </w:rPr>
        <w:t>G</w:t>
      </w:r>
      <w:r w:rsidRPr="00ED4467">
        <w:rPr>
          <w:lang w:eastAsia="en-GB"/>
        </w:rPr>
        <w:t xml:space="preserve">uidance can be found on the </w:t>
      </w:r>
      <w:r w:rsidR="006B1ADF">
        <w:t>Home Office website (</w:t>
      </w:r>
      <w:hyperlink r:id="rId33" w:history="1">
        <w:r w:rsidR="00151113" w:rsidRPr="00151113">
          <w:rPr>
            <w:rStyle w:val="Hyperlink"/>
          </w:rPr>
          <w:t>Guidance on the application process for criminal record checks overseas</w:t>
        </w:r>
      </w:hyperlink>
      <w:r w:rsidR="00151113">
        <w:t xml:space="preserve">) </w:t>
      </w:r>
    </w:p>
    <w:p w14:paraId="1531F4E4" w14:textId="77777777" w:rsidR="00647354" w:rsidRPr="006E595A" w:rsidRDefault="00647354" w:rsidP="00686617">
      <w:pPr>
        <w:spacing w:after="200" w:line="276" w:lineRule="auto"/>
        <w:jc w:val="both"/>
        <w:rPr>
          <w:lang w:eastAsia="en-GB"/>
        </w:rPr>
      </w:pPr>
    </w:p>
    <w:p w14:paraId="54DA71C8" w14:textId="77777777" w:rsidR="006E595A" w:rsidRPr="00A00F93" w:rsidRDefault="006E595A" w:rsidP="004B4309">
      <w:pPr>
        <w:pStyle w:val="Heading2"/>
        <w:spacing w:line="276" w:lineRule="auto"/>
        <w:rPr>
          <w:rFonts w:asciiTheme="majorHAnsi" w:hAnsiTheme="majorHAnsi"/>
          <w:i w:val="0"/>
          <w:iCs w:val="0"/>
          <w:color w:val="3333CC"/>
          <w:lang w:eastAsia="en-GB"/>
        </w:rPr>
      </w:pPr>
      <w:bookmarkStart w:id="10" w:name="_Toc86649308"/>
      <w:r w:rsidRPr="00A00F93">
        <w:rPr>
          <w:rFonts w:asciiTheme="majorHAnsi" w:hAnsiTheme="majorHAnsi"/>
          <w:i w:val="0"/>
          <w:iCs w:val="0"/>
          <w:color w:val="3333CC"/>
          <w:lang w:eastAsia="en-GB"/>
        </w:rPr>
        <w:t>Evaluation and Management of Disclosure Information</w:t>
      </w:r>
      <w:bookmarkEnd w:id="10"/>
      <w:r w:rsidRPr="00A00F93">
        <w:rPr>
          <w:rFonts w:asciiTheme="majorHAnsi" w:hAnsiTheme="majorHAnsi"/>
          <w:i w:val="0"/>
          <w:iCs w:val="0"/>
          <w:color w:val="3333CC"/>
          <w:lang w:eastAsia="en-GB"/>
        </w:rPr>
        <w:t xml:space="preserve"> </w:t>
      </w:r>
    </w:p>
    <w:p w14:paraId="5B4BE5A3" w14:textId="5E1A8341" w:rsidR="00602C53" w:rsidRPr="00602C53" w:rsidRDefault="00602C53" w:rsidP="00686617">
      <w:pPr>
        <w:spacing w:after="200" w:line="276" w:lineRule="auto"/>
        <w:jc w:val="both"/>
        <w:rPr>
          <w:lang w:eastAsia="en-GB"/>
        </w:rPr>
      </w:pPr>
      <w:r w:rsidRPr="00602C53">
        <w:rPr>
          <w:lang w:eastAsia="en-GB"/>
        </w:rPr>
        <w:t>The police have to apply a rigorous test before deciding whether to disclose information. They will include it if they ‘reasonably believe it to be relevant’ and consider that it ought to be disclosed. Occasionally, an enhanced disclosure check may result in the local police disclosing non-conviction information to the registered body only and not to the applicant e.g. a current investigation about the individual. Such information must not be passed on to the applicant. Whilst this provision will no longer exist in the Police Act, the police may choose to use common law powers to provide information directly to employers in cases where this is necessary in order to prevent crime or personal harm</w:t>
      </w:r>
      <w:r>
        <w:rPr>
          <w:lang w:eastAsia="en-GB"/>
        </w:rPr>
        <w:t>.</w:t>
      </w:r>
    </w:p>
    <w:p w14:paraId="09B59235" w14:textId="77777777" w:rsidR="006E595A" w:rsidRPr="006E595A" w:rsidRDefault="006E595A" w:rsidP="00686617">
      <w:pPr>
        <w:spacing w:after="200" w:line="276" w:lineRule="auto"/>
        <w:jc w:val="both"/>
        <w:rPr>
          <w:lang w:eastAsia="en-GB"/>
        </w:rPr>
      </w:pPr>
      <w:r w:rsidRPr="006E595A">
        <w:rPr>
          <w:lang w:eastAsia="en-GB"/>
        </w:rPr>
        <w:t xml:space="preserve">Where information is disclosed, employers must carry out an initial evaluation and make a judgment about the person’s suitability to enter employment, taking into account only those offences that may be relevant to the post in question. As the employer no longer receives a copy of the DBS certificate where there is a trace found, the employer will need to see the candidate’s certificate. Where information is disclosed, employers must carry out an initial evaluation and make a judgement about the person’s suitability to assume the role, taking into account only those offences that may be relevant to the post in question. Where further information is required, the applicants consent must be sought and the information should be obtained by a person with an understanding of safeguarding matters. </w:t>
      </w:r>
    </w:p>
    <w:p w14:paraId="15B6B5A0" w14:textId="77777777" w:rsidR="006E595A" w:rsidRPr="006E595A" w:rsidRDefault="006E595A" w:rsidP="00686617">
      <w:pPr>
        <w:spacing w:after="200" w:line="276" w:lineRule="auto"/>
        <w:jc w:val="both"/>
        <w:rPr>
          <w:lang w:eastAsia="en-GB"/>
        </w:rPr>
      </w:pPr>
      <w:r w:rsidRPr="006E595A">
        <w:rPr>
          <w:lang w:eastAsia="en-GB"/>
        </w:rPr>
        <w:t xml:space="preserve">In deciding the relevance of disclosure information, the following should be considered: </w:t>
      </w:r>
    </w:p>
    <w:p w14:paraId="1D6281B6" w14:textId="77777777" w:rsidR="006E595A" w:rsidRPr="006E595A" w:rsidRDefault="006E595A" w:rsidP="00686617">
      <w:pPr>
        <w:numPr>
          <w:ilvl w:val="0"/>
          <w:numId w:val="7"/>
        </w:numPr>
        <w:spacing w:after="200" w:line="276" w:lineRule="auto"/>
        <w:contextualSpacing/>
        <w:jc w:val="both"/>
        <w:rPr>
          <w:lang w:eastAsia="en-GB"/>
        </w:rPr>
      </w:pPr>
      <w:r w:rsidRPr="006E595A">
        <w:rPr>
          <w:lang w:eastAsia="en-GB"/>
        </w:rPr>
        <w:t xml:space="preserve">The nature of the appointment; </w:t>
      </w:r>
    </w:p>
    <w:p w14:paraId="6716DAA3" w14:textId="77777777" w:rsidR="006E595A" w:rsidRPr="006E595A" w:rsidRDefault="006E595A" w:rsidP="00686617">
      <w:pPr>
        <w:numPr>
          <w:ilvl w:val="0"/>
          <w:numId w:val="7"/>
        </w:numPr>
        <w:spacing w:after="200" w:line="276" w:lineRule="auto"/>
        <w:contextualSpacing/>
        <w:jc w:val="both"/>
        <w:rPr>
          <w:lang w:eastAsia="en-GB"/>
        </w:rPr>
      </w:pPr>
      <w:r w:rsidRPr="006E595A">
        <w:rPr>
          <w:lang w:eastAsia="en-GB"/>
        </w:rPr>
        <w:t xml:space="preserve">The nature and circumstances of the offence; </w:t>
      </w:r>
    </w:p>
    <w:p w14:paraId="72CE8FE7" w14:textId="77777777" w:rsidR="006E595A" w:rsidRPr="006E595A" w:rsidRDefault="006E595A" w:rsidP="00686617">
      <w:pPr>
        <w:numPr>
          <w:ilvl w:val="0"/>
          <w:numId w:val="7"/>
        </w:numPr>
        <w:spacing w:after="200" w:line="276" w:lineRule="auto"/>
        <w:contextualSpacing/>
        <w:jc w:val="both"/>
        <w:rPr>
          <w:lang w:eastAsia="en-GB"/>
        </w:rPr>
      </w:pPr>
      <w:r w:rsidRPr="006E595A">
        <w:rPr>
          <w:lang w:eastAsia="en-GB"/>
        </w:rPr>
        <w:t xml:space="preserve">The age at which the offence took place; </w:t>
      </w:r>
    </w:p>
    <w:p w14:paraId="7973984F" w14:textId="77777777" w:rsidR="006E595A" w:rsidRPr="006E595A" w:rsidRDefault="006E595A" w:rsidP="00686617">
      <w:pPr>
        <w:numPr>
          <w:ilvl w:val="0"/>
          <w:numId w:val="7"/>
        </w:numPr>
        <w:spacing w:after="200" w:line="276" w:lineRule="auto"/>
        <w:contextualSpacing/>
        <w:jc w:val="both"/>
        <w:rPr>
          <w:lang w:eastAsia="en-GB"/>
        </w:rPr>
      </w:pPr>
      <w:r w:rsidRPr="006E595A">
        <w:rPr>
          <w:lang w:eastAsia="en-GB"/>
        </w:rPr>
        <w:t xml:space="preserve">The frequency of the offence. </w:t>
      </w:r>
    </w:p>
    <w:p w14:paraId="62A71797" w14:textId="77777777" w:rsidR="00ED4467" w:rsidRDefault="00ED4467" w:rsidP="00686617">
      <w:pPr>
        <w:spacing w:after="200" w:line="276" w:lineRule="auto"/>
        <w:jc w:val="both"/>
        <w:rPr>
          <w:b/>
          <w:bCs/>
          <w:lang w:eastAsia="en-GB"/>
        </w:rPr>
      </w:pPr>
    </w:p>
    <w:p w14:paraId="3F40F6AA" w14:textId="77777777" w:rsidR="00F54CCD" w:rsidRPr="00A00F93" w:rsidRDefault="00ED4467" w:rsidP="004B4309">
      <w:pPr>
        <w:pStyle w:val="Heading2"/>
        <w:spacing w:line="276" w:lineRule="auto"/>
        <w:rPr>
          <w:rFonts w:asciiTheme="majorHAnsi" w:hAnsiTheme="majorHAnsi"/>
          <w:i w:val="0"/>
          <w:iCs w:val="0"/>
          <w:color w:val="3333CC"/>
          <w:lang w:eastAsia="en-GB"/>
        </w:rPr>
      </w:pPr>
      <w:bookmarkStart w:id="11" w:name="_Toc86649309"/>
      <w:r w:rsidRPr="00A00F93">
        <w:rPr>
          <w:rFonts w:asciiTheme="majorHAnsi" w:hAnsiTheme="majorHAnsi"/>
          <w:i w:val="0"/>
          <w:iCs w:val="0"/>
          <w:color w:val="3333CC"/>
          <w:lang w:eastAsia="en-GB"/>
        </w:rPr>
        <w:t>Induction and supervision of newly appointed staff</w:t>
      </w:r>
      <w:bookmarkEnd w:id="11"/>
    </w:p>
    <w:p w14:paraId="3A43A66F" w14:textId="77777777" w:rsidR="00AF6345" w:rsidRDefault="006E595A" w:rsidP="00686617">
      <w:pPr>
        <w:spacing w:after="200" w:line="276" w:lineRule="auto"/>
        <w:jc w:val="both"/>
        <w:rPr>
          <w:lang w:eastAsia="en-GB"/>
        </w:rPr>
      </w:pPr>
      <w:r w:rsidRPr="006E595A">
        <w:rPr>
          <w:lang w:eastAsia="en-GB"/>
        </w:rPr>
        <w:t>The induction of all newly appointed staff should include</w:t>
      </w:r>
      <w:r w:rsidR="00ED4467">
        <w:rPr>
          <w:lang w:eastAsia="en-GB"/>
        </w:rPr>
        <w:t>:</w:t>
      </w:r>
      <w:r w:rsidRPr="006E595A">
        <w:rPr>
          <w:lang w:eastAsia="en-GB"/>
        </w:rPr>
        <w:t xml:space="preserve"> </w:t>
      </w:r>
    </w:p>
    <w:p w14:paraId="5054BF86" w14:textId="77777777" w:rsidR="00AF6345" w:rsidRDefault="006E595A" w:rsidP="00686617">
      <w:pPr>
        <w:pStyle w:val="ListParagraph"/>
        <w:numPr>
          <w:ilvl w:val="0"/>
          <w:numId w:val="10"/>
        </w:numPr>
        <w:spacing w:after="200" w:line="276" w:lineRule="auto"/>
        <w:jc w:val="both"/>
        <w:rPr>
          <w:lang w:eastAsia="en-GB"/>
        </w:rPr>
      </w:pPr>
      <w:r w:rsidRPr="006E595A">
        <w:rPr>
          <w:lang w:eastAsia="en-GB"/>
        </w:rPr>
        <w:t>an introduction to the organisation's safeguarding policies and procedures</w:t>
      </w:r>
      <w:r w:rsidR="00707A25">
        <w:rPr>
          <w:lang w:eastAsia="en-GB"/>
        </w:rPr>
        <w:t xml:space="preserve"> </w:t>
      </w:r>
    </w:p>
    <w:p w14:paraId="5E44514B" w14:textId="77777777" w:rsidR="00AF6345" w:rsidRDefault="006E595A" w:rsidP="00686617">
      <w:pPr>
        <w:pStyle w:val="ListParagraph"/>
        <w:numPr>
          <w:ilvl w:val="0"/>
          <w:numId w:val="10"/>
        </w:numPr>
        <w:spacing w:after="200" w:line="276" w:lineRule="auto"/>
        <w:jc w:val="both"/>
        <w:rPr>
          <w:lang w:eastAsia="en-GB"/>
        </w:rPr>
      </w:pPr>
      <w:r w:rsidRPr="006E595A">
        <w:rPr>
          <w:lang w:eastAsia="en-GB"/>
        </w:rPr>
        <w:t xml:space="preserve">the identity and responsibilities of those staff with designated safeguarding responsibilities </w:t>
      </w:r>
    </w:p>
    <w:p w14:paraId="7DEF8D5F" w14:textId="77777777" w:rsidR="00AF6345" w:rsidRDefault="006E595A" w:rsidP="00686617">
      <w:pPr>
        <w:pStyle w:val="ListParagraph"/>
        <w:numPr>
          <w:ilvl w:val="0"/>
          <w:numId w:val="10"/>
        </w:numPr>
        <w:spacing w:after="200" w:line="276" w:lineRule="auto"/>
        <w:jc w:val="both"/>
        <w:rPr>
          <w:lang w:eastAsia="en-GB"/>
        </w:rPr>
      </w:pPr>
      <w:r w:rsidRPr="006E595A">
        <w:rPr>
          <w:lang w:eastAsia="en-GB"/>
        </w:rPr>
        <w:t xml:space="preserve">information about safe practice </w:t>
      </w:r>
    </w:p>
    <w:p w14:paraId="6A0F81A0" w14:textId="77777777" w:rsidR="00AF6345" w:rsidRDefault="006E595A" w:rsidP="00686617">
      <w:pPr>
        <w:pStyle w:val="ListParagraph"/>
        <w:numPr>
          <w:ilvl w:val="0"/>
          <w:numId w:val="10"/>
        </w:numPr>
        <w:spacing w:after="200" w:line="276" w:lineRule="auto"/>
        <w:jc w:val="both"/>
        <w:rPr>
          <w:lang w:eastAsia="en-GB"/>
        </w:rPr>
      </w:pPr>
      <w:r w:rsidRPr="006E595A">
        <w:rPr>
          <w:lang w:eastAsia="en-GB"/>
        </w:rPr>
        <w:t>a full explanation of their role and responsibilities and the standard of conduct and behaviour expected</w:t>
      </w:r>
    </w:p>
    <w:p w14:paraId="6FECCABD" w14:textId="77777777" w:rsidR="00AF6345" w:rsidRDefault="006E595A" w:rsidP="00686617">
      <w:pPr>
        <w:pStyle w:val="ListParagraph"/>
        <w:numPr>
          <w:ilvl w:val="0"/>
          <w:numId w:val="10"/>
        </w:numPr>
        <w:spacing w:after="200" w:line="276" w:lineRule="auto"/>
        <w:jc w:val="both"/>
        <w:rPr>
          <w:lang w:eastAsia="en-GB"/>
        </w:rPr>
      </w:pPr>
      <w:r w:rsidRPr="006E595A">
        <w:rPr>
          <w:lang w:eastAsia="en-GB"/>
        </w:rPr>
        <w:t xml:space="preserve">the organisation's personnel procedures relating to disciplinary issues and </w:t>
      </w:r>
    </w:p>
    <w:p w14:paraId="6A2A98E9" w14:textId="77777777" w:rsidR="00AF6345" w:rsidRDefault="006E595A" w:rsidP="00686617">
      <w:pPr>
        <w:pStyle w:val="ListParagraph"/>
        <w:numPr>
          <w:ilvl w:val="0"/>
          <w:numId w:val="10"/>
        </w:numPr>
        <w:spacing w:after="200" w:line="276" w:lineRule="auto"/>
        <w:jc w:val="both"/>
        <w:rPr>
          <w:lang w:eastAsia="en-GB"/>
        </w:rPr>
      </w:pPr>
      <w:r w:rsidRPr="006E595A">
        <w:rPr>
          <w:lang w:eastAsia="en-GB"/>
        </w:rPr>
        <w:t>the relevant whistle blowing policy</w:t>
      </w:r>
    </w:p>
    <w:p w14:paraId="7F392458" w14:textId="77777777" w:rsidR="006E595A" w:rsidRPr="006E595A" w:rsidRDefault="006E595A" w:rsidP="00686617">
      <w:pPr>
        <w:pStyle w:val="ListParagraph"/>
        <w:numPr>
          <w:ilvl w:val="0"/>
          <w:numId w:val="10"/>
        </w:numPr>
        <w:spacing w:after="200" w:line="276" w:lineRule="auto"/>
        <w:jc w:val="both"/>
        <w:rPr>
          <w:lang w:eastAsia="en-GB"/>
        </w:rPr>
      </w:pPr>
      <w:r w:rsidRPr="006E595A">
        <w:rPr>
          <w:lang w:eastAsia="en-GB"/>
        </w:rPr>
        <w:t xml:space="preserve">attendance at safeguarding training at a level appropriate to the member of staff's stated duties. </w:t>
      </w:r>
    </w:p>
    <w:p w14:paraId="4E342DEB" w14:textId="77777777" w:rsidR="006E595A" w:rsidRPr="006E595A" w:rsidRDefault="006E595A" w:rsidP="00686617">
      <w:pPr>
        <w:spacing w:after="200" w:line="276" w:lineRule="auto"/>
        <w:jc w:val="both"/>
        <w:rPr>
          <w:lang w:eastAsia="en-GB"/>
        </w:rPr>
      </w:pPr>
      <w:r w:rsidRPr="006E595A">
        <w:rPr>
          <w:lang w:eastAsia="en-GB"/>
        </w:rPr>
        <w:t xml:space="preserve">Senior managers should ensure that their staffs are adequately and appropriately supervised and that they have ready access to advice, expertise and management support in all matters relating to safeguarding. </w:t>
      </w:r>
    </w:p>
    <w:p w14:paraId="42D26437" w14:textId="67429642" w:rsidR="001B4DF0" w:rsidRDefault="0029455F" w:rsidP="00686617">
      <w:pPr>
        <w:spacing w:after="200" w:line="276" w:lineRule="auto"/>
        <w:jc w:val="both"/>
        <w:rPr>
          <w:lang w:eastAsia="en-GB"/>
        </w:rPr>
      </w:pPr>
      <w:r>
        <w:rPr>
          <w:lang w:eastAsia="en-GB"/>
        </w:rPr>
        <w:t>A</w:t>
      </w:r>
      <w:r w:rsidR="006E595A" w:rsidRPr="006E595A">
        <w:rPr>
          <w:lang w:eastAsia="en-GB"/>
        </w:rPr>
        <w:t>ny concerns that arise through the process of continuing supervision, which call into question the person's suitability to continue in the responsibilities of their role, should be managed according to local procedures such as capability assessments, disciplinary proceedings, and/or the procedures for the management of allegations against staff (including volunteers).</w:t>
      </w:r>
    </w:p>
    <w:p w14:paraId="008B4D34" w14:textId="77777777" w:rsidR="00647354" w:rsidRDefault="00647354" w:rsidP="00686617">
      <w:pPr>
        <w:spacing w:after="200" w:line="276" w:lineRule="auto"/>
        <w:jc w:val="both"/>
        <w:rPr>
          <w:lang w:eastAsia="en-GB"/>
        </w:rPr>
      </w:pPr>
    </w:p>
    <w:p w14:paraId="7BBCB804" w14:textId="77777777" w:rsidR="00545DE5" w:rsidRPr="00A00F93" w:rsidRDefault="00545DE5" w:rsidP="004B4309">
      <w:pPr>
        <w:pStyle w:val="Heading2"/>
        <w:spacing w:line="276" w:lineRule="auto"/>
        <w:rPr>
          <w:rFonts w:asciiTheme="majorHAnsi" w:hAnsiTheme="majorHAnsi"/>
          <w:i w:val="0"/>
          <w:iCs w:val="0"/>
          <w:color w:val="3333CC"/>
          <w:lang w:eastAsia="en-GB"/>
        </w:rPr>
      </w:pPr>
      <w:bookmarkStart w:id="12" w:name="_Toc86649310"/>
      <w:r w:rsidRPr="00A00F93">
        <w:rPr>
          <w:rFonts w:asciiTheme="majorHAnsi" w:hAnsiTheme="majorHAnsi"/>
          <w:i w:val="0"/>
          <w:iCs w:val="0"/>
          <w:color w:val="3333CC"/>
          <w:lang w:eastAsia="en-GB"/>
        </w:rPr>
        <w:t>Employer concerns about a staff member</w:t>
      </w:r>
      <w:bookmarkEnd w:id="12"/>
    </w:p>
    <w:p w14:paraId="11EC6E70" w14:textId="77777777" w:rsidR="00545DE5" w:rsidRPr="006E595A" w:rsidRDefault="00545DE5" w:rsidP="00686617">
      <w:pPr>
        <w:spacing w:after="200" w:line="276" w:lineRule="auto"/>
        <w:jc w:val="both"/>
        <w:rPr>
          <w:lang w:eastAsia="en-GB"/>
        </w:rPr>
      </w:pPr>
      <w:r w:rsidRPr="006E595A">
        <w:rPr>
          <w:lang w:eastAsia="en-GB"/>
        </w:rPr>
        <w:t>Employers have a duty to make referrals to the DBS if they believe an employee has caused harm, or pose a future risk of harm, to adults or children. Making a referral is appropriate when an employee has been dismissed or removed, or has instead resigned, because they have:</w:t>
      </w:r>
    </w:p>
    <w:p w14:paraId="36557144" w14:textId="77777777" w:rsidR="00545DE5" w:rsidRPr="006E595A" w:rsidRDefault="00545DE5" w:rsidP="00686617">
      <w:pPr>
        <w:numPr>
          <w:ilvl w:val="0"/>
          <w:numId w:val="9"/>
        </w:numPr>
        <w:autoSpaceDE w:val="0"/>
        <w:autoSpaceDN w:val="0"/>
        <w:adjustRightInd w:val="0"/>
        <w:spacing w:line="276" w:lineRule="auto"/>
        <w:jc w:val="both"/>
        <w:rPr>
          <w:color w:val="000000"/>
          <w:lang w:eastAsia="en-GB"/>
        </w:rPr>
      </w:pPr>
      <w:r w:rsidRPr="006E595A">
        <w:rPr>
          <w:color w:val="000000"/>
          <w:lang w:eastAsia="en-GB"/>
        </w:rPr>
        <w:t xml:space="preserve">been cautioned or convicted for a relevant offence, a list of which can be viewed on the DBS website; </w:t>
      </w:r>
    </w:p>
    <w:p w14:paraId="06E7087C" w14:textId="77777777" w:rsidR="00545DE5" w:rsidRPr="006E595A" w:rsidRDefault="00545DE5" w:rsidP="00686617">
      <w:pPr>
        <w:numPr>
          <w:ilvl w:val="0"/>
          <w:numId w:val="9"/>
        </w:numPr>
        <w:autoSpaceDE w:val="0"/>
        <w:autoSpaceDN w:val="0"/>
        <w:adjustRightInd w:val="0"/>
        <w:spacing w:line="276" w:lineRule="auto"/>
        <w:jc w:val="both"/>
        <w:rPr>
          <w:color w:val="000000"/>
          <w:lang w:eastAsia="en-GB"/>
        </w:rPr>
      </w:pPr>
      <w:r w:rsidRPr="006E595A">
        <w:rPr>
          <w:color w:val="000000"/>
          <w:lang w:eastAsia="en-GB"/>
        </w:rPr>
        <w:t>engaged in an action (or inaction) that has harmed an adult or child or put them at risk of harm;</w:t>
      </w:r>
    </w:p>
    <w:p w14:paraId="683D3B29" w14:textId="77777777" w:rsidR="00545DE5" w:rsidRPr="006E595A" w:rsidRDefault="00545DE5" w:rsidP="00686617">
      <w:pPr>
        <w:numPr>
          <w:ilvl w:val="0"/>
          <w:numId w:val="9"/>
        </w:numPr>
        <w:autoSpaceDE w:val="0"/>
        <w:autoSpaceDN w:val="0"/>
        <w:adjustRightInd w:val="0"/>
        <w:spacing w:line="276" w:lineRule="auto"/>
        <w:jc w:val="both"/>
        <w:rPr>
          <w:color w:val="000000"/>
          <w:lang w:eastAsia="en-GB"/>
        </w:rPr>
      </w:pPr>
      <w:r w:rsidRPr="006E595A">
        <w:rPr>
          <w:color w:val="000000"/>
          <w:lang w:eastAsia="en-GB"/>
        </w:rPr>
        <w:t>been identified as posing a risk of harm even though no such conduct has occurred.</w:t>
      </w:r>
    </w:p>
    <w:p w14:paraId="101383FE" w14:textId="77777777" w:rsidR="00545DE5" w:rsidRPr="006E595A" w:rsidRDefault="00545DE5" w:rsidP="00686617">
      <w:pPr>
        <w:autoSpaceDE w:val="0"/>
        <w:autoSpaceDN w:val="0"/>
        <w:adjustRightInd w:val="0"/>
        <w:spacing w:line="276" w:lineRule="auto"/>
        <w:jc w:val="both"/>
        <w:rPr>
          <w:color w:val="000000"/>
          <w:lang w:eastAsia="en-GB"/>
        </w:rPr>
      </w:pPr>
    </w:p>
    <w:p w14:paraId="57BB508F" w14:textId="77777777" w:rsidR="00545DE5" w:rsidRPr="006E595A" w:rsidRDefault="00545DE5" w:rsidP="00686617">
      <w:pPr>
        <w:autoSpaceDE w:val="0"/>
        <w:autoSpaceDN w:val="0"/>
        <w:adjustRightInd w:val="0"/>
        <w:spacing w:line="276" w:lineRule="auto"/>
        <w:jc w:val="both"/>
        <w:rPr>
          <w:color w:val="000000"/>
          <w:lang w:eastAsia="en-GB"/>
        </w:rPr>
      </w:pPr>
      <w:r>
        <w:rPr>
          <w:color w:val="000000"/>
          <w:lang w:eastAsia="en-GB"/>
        </w:rPr>
        <w:t>Prior to making a referral to the DBS, t</w:t>
      </w:r>
      <w:r w:rsidRPr="006E595A">
        <w:rPr>
          <w:color w:val="000000"/>
          <w:lang w:eastAsia="en-GB"/>
        </w:rPr>
        <w:t>he employer must take time to investigate and gather evidence in order to determine the validity of the allegation. Where it is appropriate, the employer should contact the police, although it is possible for the DBS to bar an individual with them having first been convicted of an offence.</w:t>
      </w:r>
    </w:p>
    <w:p w14:paraId="480E5B03" w14:textId="77777777" w:rsidR="00545DE5" w:rsidRPr="006E595A" w:rsidRDefault="00545DE5" w:rsidP="00686617">
      <w:pPr>
        <w:autoSpaceDE w:val="0"/>
        <w:autoSpaceDN w:val="0"/>
        <w:adjustRightInd w:val="0"/>
        <w:spacing w:line="276" w:lineRule="auto"/>
        <w:jc w:val="both"/>
        <w:rPr>
          <w:color w:val="000000"/>
          <w:lang w:eastAsia="en-GB"/>
        </w:rPr>
      </w:pPr>
    </w:p>
    <w:p w14:paraId="69C64C7E" w14:textId="77777777" w:rsidR="00545DE5" w:rsidRDefault="00545DE5" w:rsidP="00686617">
      <w:pPr>
        <w:autoSpaceDE w:val="0"/>
        <w:autoSpaceDN w:val="0"/>
        <w:adjustRightInd w:val="0"/>
        <w:spacing w:line="276" w:lineRule="auto"/>
        <w:jc w:val="both"/>
        <w:rPr>
          <w:color w:val="000000"/>
          <w:lang w:eastAsia="en-GB"/>
        </w:rPr>
      </w:pPr>
      <w:r w:rsidRPr="006E595A">
        <w:rPr>
          <w:color w:val="000000"/>
          <w:lang w:eastAsia="en-GB"/>
        </w:rPr>
        <w:t xml:space="preserve">The DBS has no investigatory powers and is unable to bar an individual without examining the supporting evidence, and referrals submitted without supporting material - such as minutes of disciplinary hearings, witness statements, dismissal letters, recorded interviews, CCTV footage, or records of police involvement - will not be pursued. </w:t>
      </w:r>
    </w:p>
    <w:p w14:paraId="777165C5" w14:textId="77777777" w:rsidR="00ED4467" w:rsidRDefault="00ED4467" w:rsidP="00686617">
      <w:pPr>
        <w:autoSpaceDE w:val="0"/>
        <w:autoSpaceDN w:val="0"/>
        <w:adjustRightInd w:val="0"/>
        <w:spacing w:line="276" w:lineRule="auto"/>
        <w:jc w:val="both"/>
        <w:rPr>
          <w:color w:val="000000"/>
          <w:lang w:eastAsia="en-GB"/>
        </w:rPr>
      </w:pPr>
    </w:p>
    <w:p w14:paraId="545A3B43" w14:textId="77777777" w:rsidR="00ED4467" w:rsidRPr="006E595A" w:rsidRDefault="00ED4467" w:rsidP="00686617">
      <w:pPr>
        <w:autoSpaceDE w:val="0"/>
        <w:autoSpaceDN w:val="0"/>
        <w:adjustRightInd w:val="0"/>
        <w:spacing w:line="276" w:lineRule="auto"/>
        <w:jc w:val="both"/>
        <w:rPr>
          <w:color w:val="000000"/>
          <w:lang w:eastAsia="en-GB"/>
        </w:rPr>
      </w:pPr>
      <w:r>
        <w:t>Where there is an ongoing risk of that person in a position of trust causing harm to other adults or children consideration should be given to contacting the LADO (children or adult) in the appropriate local authority, so that they can assess the need for further action.</w:t>
      </w:r>
    </w:p>
    <w:p w14:paraId="24A06D8E" w14:textId="77777777" w:rsidR="001B4DF0" w:rsidRDefault="001B4DF0" w:rsidP="00686617">
      <w:pPr>
        <w:spacing w:line="276" w:lineRule="auto"/>
        <w:rPr>
          <w:b/>
          <w:color w:val="0066CC"/>
          <w:sz w:val="28"/>
          <w:szCs w:val="28"/>
          <w:u w:val="single"/>
        </w:rPr>
      </w:pPr>
    </w:p>
    <w:sectPr w:rsidR="001B4DF0" w:rsidSect="009C7B92">
      <w:headerReference w:type="even" r:id="rId34"/>
      <w:headerReference w:type="default" r:id="rId35"/>
      <w:headerReference w:type="first" r:id="rId36"/>
      <w:pgSz w:w="11906" w:h="16838"/>
      <w:pgMar w:top="1440" w:right="1440" w:bottom="1022" w:left="1440" w:header="706" w:footer="706"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0AE1" w14:textId="77777777" w:rsidR="00667767" w:rsidRDefault="00667767">
      <w:r>
        <w:separator/>
      </w:r>
    </w:p>
  </w:endnote>
  <w:endnote w:type="continuationSeparator" w:id="0">
    <w:p w14:paraId="4E70B624" w14:textId="77777777" w:rsidR="00667767" w:rsidRDefault="0066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62DD" w14:textId="77777777" w:rsidR="00D340A2" w:rsidRDefault="00D34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157407"/>
      <w:docPartObj>
        <w:docPartGallery w:val="Page Numbers (Bottom of Page)"/>
        <w:docPartUnique/>
      </w:docPartObj>
    </w:sdtPr>
    <w:sdtEndPr>
      <w:rPr>
        <w:noProof/>
      </w:rPr>
    </w:sdtEndPr>
    <w:sdtContent>
      <w:p w14:paraId="679044D6" w14:textId="77777777" w:rsidR="00395A43" w:rsidRDefault="00395A43">
        <w:pPr>
          <w:pStyle w:val="Footer"/>
          <w:jc w:val="right"/>
        </w:pPr>
        <w:r>
          <w:fldChar w:fldCharType="begin"/>
        </w:r>
        <w:r>
          <w:instrText xml:space="preserve"> PAGE   \* MERGEFORMAT </w:instrText>
        </w:r>
        <w:r>
          <w:fldChar w:fldCharType="separate"/>
        </w:r>
        <w:r w:rsidR="00FF3AEC">
          <w:rPr>
            <w:noProof/>
          </w:rPr>
          <w:t>1</w:t>
        </w:r>
        <w:r>
          <w:rPr>
            <w:noProof/>
          </w:rPr>
          <w:fldChar w:fldCharType="end"/>
        </w:r>
      </w:p>
    </w:sdtContent>
  </w:sdt>
  <w:p w14:paraId="24ADC400" w14:textId="77777777" w:rsidR="00395A43" w:rsidRDefault="00395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67AD" w14:textId="77777777" w:rsidR="00D340A2" w:rsidRDefault="00D3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169E" w14:textId="77777777" w:rsidR="00667767" w:rsidRDefault="00667767">
      <w:r>
        <w:separator/>
      </w:r>
    </w:p>
  </w:footnote>
  <w:footnote w:type="continuationSeparator" w:id="0">
    <w:p w14:paraId="34D0C141" w14:textId="77777777" w:rsidR="00667767" w:rsidRDefault="0066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7864" w14:textId="77777777" w:rsidR="00D340A2" w:rsidRDefault="00D34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042953"/>
      <w:docPartObj>
        <w:docPartGallery w:val="Watermarks"/>
        <w:docPartUnique/>
      </w:docPartObj>
    </w:sdtPr>
    <w:sdtEndPr/>
    <w:sdtContent>
      <w:p w14:paraId="191786F3" w14:textId="63EE3401" w:rsidR="00D340A2" w:rsidRDefault="00667767">
        <w:pPr>
          <w:pStyle w:val="Header"/>
        </w:pPr>
        <w:r>
          <w:rPr>
            <w:noProof/>
          </w:rPr>
          <w:pict w14:anchorId="4AE32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E0BA" w14:textId="77777777" w:rsidR="00D340A2" w:rsidRDefault="00D340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58BC" w14:textId="77777777" w:rsidR="00395A43" w:rsidRDefault="00395A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6B14" w14:textId="03CDBA76" w:rsidR="00395A43" w:rsidRPr="003202C3" w:rsidRDefault="00395A43">
    <w:pPr>
      <w:pStyle w:val="Header"/>
      <w:rPr>
        <w:rFonts w:ascii="Arial" w:hAnsi="Arial" w:cs="Arial"/>
        <w:b/>
        <w:color w:val="3333CC"/>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69D8" w14:textId="77777777" w:rsidR="00395A43" w:rsidRDefault="00395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5789"/>
    <w:multiLevelType w:val="multilevel"/>
    <w:tmpl w:val="CD00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C1FBB"/>
    <w:multiLevelType w:val="hybridMultilevel"/>
    <w:tmpl w:val="16FE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14AE2"/>
    <w:multiLevelType w:val="hybridMultilevel"/>
    <w:tmpl w:val="FD2A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E79EB"/>
    <w:multiLevelType w:val="hybridMultilevel"/>
    <w:tmpl w:val="E95E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46C7A"/>
    <w:multiLevelType w:val="hybridMultilevel"/>
    <w:tmpl w:val="AAF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96EF8"/>
    <w:multiLevelType w:val="hybridMultilevel"/>
    <w:tmpl w:val="F0DA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4559F"/>
    <w:multiLevelType w:val="hybridMultilevel"/>
    <w:tmpl w:val="F420F89C"/>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F4A11"/>
    <w:multiLevelType w:val="hybridMultilevel"/>
    <w:tmpl w:val="8AA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F72C3"/>
    <w:multiLevelType w:val="hybridMultilevel"/>
    <w:tmpl w:val="095A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77E47"/>
    <w:multiLevelType w:val="hybridMultilevel"/>
    <w:tmpl w:val="5E821F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761DA4"/>
    <w:multiLevelType w:val="hybridMultilevel"/>
    <w:tmpl w:val="BA04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75D8F"/>
    <w:multiLevelType w:val="hybridMultilevel"/>
    <w:tmpl w:val="AB1E29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3436A2"/>
    <w:multiLevelType w:val="hybridMultilevel"/>
    <w:tmpl w:val="465C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145C4"/>
    <w:multiLevelType w:val="hybridMultilevel"/>
    <w:tmpl w:val="49B6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B17F2"/>
    <w:multiLevelType w:val="multilevel"/>
    <w:tmpl w:val="AF74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986ADE"/>
    <w:multiLevelType w:val="hybridMultilevel"/>
    <w:tmpl w:val="2854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483735">
    <w:abstractNumId w:val="5"/>
  </w:num>
  <w:num w:numId="2" w16cid:durableId="709652119">
    <w:abstractNumId w:val="13"/>
  </w:num>
  <w:num w:numId="3" w16cid:durableId="428895726">
    <w:abstractNumId w:val="1"/>
  </w:num>
  <w:num w:numId="4" w16cid:durableId="1047678153">
    <w:abstractNumId w:val="2"/>
  </w:num>
  <w:num w:numId="5" w16cid:durableId="454836668">
    <w:abstractNumId w:val="3"/>
  </w:num>
  <w:num w:numId="6" w16cid:durableId="1677613813">
    <w:abstractNumId w:val="12"/>
  </w:num>
  <w:num w:numId="7" w16cid:durableId="64257162">
    <w:abstractNumId w:val="7"/>
  </w:num>
  <w:num w:numId="8" w16cid:durableId="1077019059">
    <w:abstractNumId w:val="4"/>
  </w:num>
  <w:num w:numId="9" w16cid:durableId="671834483">
    <w:abstractNumId w:val="10"/>
  </w:num>
  <w:num w:numId="10" w16cid:durableId="673262854">
    <w:abstractNumId w:val="15"/>
  </w:num>
  <w:num w:numId="11" w16cid:durableId="2115244132">
    <w:abstractNumId w:val="11"/>
  </w:num>
  <w:num w:numId="12" w16cid:durableId="1326973596">
    <w:abstractNumId w:val="6"/>
  </w:num>
  <w:num w:numId="13" w16cid:durableId="220219206">
    <w:abstractNumId w:val="9"/>
  </w:num>
  <w:num w:numId="14" w16cid:durableId="1579554352">
    <w:abstractNumId w:val="0"/>
  </w:num>
  <w:num w:numId="15" w16cid:durableId="658340581">
    <w:abstractNumId w:val="14"/>
  </w:num>
  <w:num w:numId="16" w16cid:durableId="19130455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9cf,lim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23"/>
    <w:rsid w:val="00004B80"/>
    <w:rsid w:val="00004DF8"/>
    <w:rsid w:val="0000580A"/>
    <w:rsid w:val="000075C6"/>
    <w:rsid w:val="00007F98"/>
    <w:rsid w:val="00010233"/>
    <w:rsid w:val="00011E39"/>
    <w:rsid w:val="00012DFD"/>
    <w:rsid w:val="0001302D"/>
    <w:rsid w:val="00013D01"/>
    <w:rsid w:val="000146FB"/>
    <w:rsid w:val="00015E6B"/>
    <w:rsid w:val="00017729"/>
    <w:rsid w:val="000209A0"/>
    <w:rsid w:val="00021E17"/>
    <w:rsid w:val="00021EC6"/>
    <w:rsid w:val="0002237A"/>
    <w:rsid w:val="0002371F"/>
    <w:rsid w:val="00023CD9"/>
    <w:rsid w:val="00026E85"/>
    <w:rsid w:val="0003283D"/>
    <w:rsid w:val="000340D9"/>
    <w:rsid w:val="000363EE"/>
    <w:rsid w:val="0004505E"/>
    <w:rsid w:val="0004625F"/>
    <w:rsid w:val="000509A5"/>
    <w:rsid w:val="00050AF2"/>
    <w:rsid w:val="00050BB2"/>
    <w:rsid w:val="000517D9"/>
    <w:rsid w:val="00052829"/>
    <w:rsid w:val="00053387"/>
    <w:rsid w:val="000533D4"/>
    <w:rsid w:val="00053FA5"/>
    <w:rsid w:val="0005494B"/>
    <w:rsid w:val="0005544E"/>
    <w:rsid w:val="000604D7"/>
    <w:rsid w:val="00061435"/>
    <w:rsid w:val="00063BA0"/>
    <w:rsid w:val="000653C0"/>
    <w:rsid w:val="000654DD"/>
    <w:rsid w:val="00065546"/>
    <w:rsid w:val="00065982"/>
    <w:rsid w:val="000659BB"/>
    <w:rsid w:val="00067F6E"/>
    <w:rsid w:val="00070544"/>
    <w:rsid w:val="00071359"/>
    <w:rsid w:val="00071CC0"/>
    <w:rsid w:val="00071EE3"/>
    <w:rsid w:val="00073DC0"/>
    <w:rsid w:val="000758DA"/>
    <w:rsid w:val="00075B09"/>
    <w:rsid w:val="00076B79"/>
    <w:rsid w:val="00077C34"/>
    <w:rsid w:val="00080CB1"/>
    <w:rsid w:val="00080D5D"/>
    <w:rsid w:val="00081ABA"/>
    <w:rsid w:val="00081EAB"/>
    <w:rsid w:val="0008235A"/>
    <w:rsid w:val="00082C44"/>
    <w:rsid w:val="000848CB"/>
    <w:rsid w:val="000868E8"/>
    <w:rsid w:val="0009105B"/>
    <w:rsid w:val="000920DB"/>
    <w:rsid w:val="000A0C68"/>
    <w:rsid w:val="000A56CF"/>
    <w:rsid w:val="000A57B6"/>
    <w:rsid w:val="000B1A41"/>
    <w:rsid w:val="000B2F50"/>
    <w:rsid w:val="000B44F7"/>
    <w:rsid w:val="000B4E20"/>
    <w:rsid w:val="000B59C2"/>
    <w:rsid w:val="000C057B"/>
    <w:rsid w:val="000C0A41"/>
    <w:rsid w:val="000C3CA9"/>
    <w:rsid w:val="000C4C28"/>
    <w:rsid w:val="000C549C"/>
    <w:rsid w:val="000C67BA"/>
    <w:rsid w:val="000C6B5B"/>
    <w:rsid w:val="000D1548"/>
    <w:rsid w:val="000D282E"/>
    <w:rsid w:val="000D3E0E"/>
    <w:rsid w:val="000D3E51"/>
    <w:rsid w:val="000D4DA3"/>
    <w:rsid w:val="000D4DE3"/>
    <w:rsid w:val="000D4E4C"/>
    <w:rsid w:val="000D669E"/>
    <w:rsid w:val="000D6E15"/>
    <w:rsid w:val="000D7E39"/>
    <w:rsid w:val="000E0212"/>
    <w:rsid w:val="000E0E06"/>
    <w:rsid w:val="000E4C99"/>
    <w:rsid w:val="000E67F7"/>
    <w:rsid w:val="000F095F"/>
    <w:rsid w:val="000F1041"/>
    <w:rsid w:val="000F7265"/>
    <w:rsid w:val="00100ABA"/>
    <w:rsid w:val="0010201A"/>
    <w:rsid w:val="00104D79"/>
    <w:rsid w:val="001050BB"/>
    <w:rsid w:val="00106890"/>
    <w:rsid w:val="00110919"/>
    <w:rsid w:val="00111063"/>
    <w:rsid w:val="001120DC"/>
    <w:rsid w:val="00112220"/>
    <w:rsid w:val="001141D5"/>
    <w:rsid w:val="00117DF9"/>
    <w:rsid w:val="00121AD3"/>
    <w:rsid w:val="001232EC"/>
    <w:rsid w:val="00123C20"/>
    <w:rsid w:val="00124717"/>
    <w:rsid w:val="00124E4A"/>
    <w:rsid w:val="001250CA"/>
    <w:rsid w:val="00131393"/>
    <w:rsid w:val="001416E7"/>
    <w:rsid w:val="001419F1"/>
    <w:rsid w:val="001421CF"/>
    <w:rsid w:val="00142A90"/>
    <w:rsid w:val="00151113"/>
    <w:rsid w:val="001546A8"/>
    <w:rsid w:val="00155333"/>
    <w:rsid w:val="0015540F"/>
    <w:rsid w:val="00157189"/>
    <w:rsid w:val="00163A89"/>
    <w:rsid w:val="001650E3"/>
    <w:rsid w:val="00166766"/>
    <w:rsid w:val="0016741F"/>
    <w:rsid w:val="0016753F"/>
    <w:rsid w:val="00167928"/>
    <w:rsid w:val="00170013"/>
    <w:rsid w:val="0017221F"/>
    <w:rsid w:val="00174750"/>
    <w:rsid w:val="00174932"/>
    <w:rsid w:val="00176192"/>
    <w:rsid w:val="0017776B"/>
    <w:rsid w:val="001804E1"/>
    <w:rsid w:val="00180718"/>
    <w:rsid w:val="001808BD"/>
    <w:rsid w:val="00181DE4"/>
    <w:rsid w:val="00182194"/>
    <w:rsid w:val="0018415E"/>
    <w:rsid w:val="00187DD1"/>
    <w:rsid w:val="00192F30"/>
    <w:rsid w:val="001933B7"/>
    <w:rsid w:val="00195887"/>
    <w:rsid w:val="001A1C82"/>
    <w:rsid w:val="001A22C9"/>
    <w:rsid w:val="001A2387"/>
    <w:rsid w:val="001A2A7F"/>
    <w:rsid w:val="001A3E34"/>
    <w:rsid w:val="001A4AC5"/>
    <w:rsid w:val="001A4EA9"/>
    <w:rsid w:val="001A55D0"/>
    <w:rsid w:val="001A686D"/>
    <w:rsid w:val="001A694A"/>
    <w:rsid w:val="001B033A"/>
    <w:rsid w:val="001B3759"/>
    <w:rsid w:val="001B3C34"/>
    <w:rsid w:val="001B4DF0"/>
    <w:rsid w:val="001B55FF"/>
    <w:rsid w:val="001B58AD"/>
    <w:rsid w:val="001B6091"/>
    <w:rsid w:val="001B72C3"/>
    <w:rsid w:val="001C05EB"/>
    <w:rsid w:val="001C420C"/>
    <w:rsid w:val="001C537E"/>
    <w:rsid w:val="001C57A4"/>
    <w:rsid w:val="001C764E"/>
    <w:rsid w:val="001D17EC"/>
    <w:rsid w:val="001D193E"/>
    <w:rsid w:val="001D4FBB"/>
    <w:rsid w:val="001D513B"/>
    <w:rsid w:val="001D51C1"/>
    <w:rsid w:val="001D5B49"/>
    <w:rsid w:val="001D6610"/>
    <w:rsid w:val="001D6777"/>
    <w:rsid w:val="001D6817"/>
    <w:rsid w:val="001D69A0"/>
    <w:rsid w:val="001D76E4"/>
    <w:rsid w:val="001D7F81"/>
    <w:rsid w:val="001E06C6"/>
    <w:rsid w:val="001E0728"/>
    <w:rsid w:val="001E12AD"/>
    <w:rsid w:val="001E22F9"/>
    <w:rsid w:val="001E2667"/>
    <w:rsid w:val="001E331A"/>
    <w:rsid w:val="001E4081"/>
    <w:rsid w:val="001E4144"/>
    <w:rsid w:val="001E4E23"/>
    <w:rsid w:val="001E5B64"/>
    <w:rsid w:val="001F0591"/>
    <w:rsid w:val="001F0AF9"/>
    <w:rsid w:val="001F0F20"/>
    <w:rsid w:val="001F11C5"/>
    <w:rsid w:val="001F2A1B"/>
    <w:rsid w:val="001F4EF8"/>
    <w:rsid w:val="001F5CA4"/>
    <w:rsid w:val="002006D3"/>
    <w:rsid w:val="00200D5B"/>
    <w:rsid w:val="00201B62"/>
    <w:rsid w:val="00202929"/>
    <w:rsid w:val="00205E87"/>
    <w:rsid w:val="00210E6F"/>
    <w:rsid w:val="00211037"/>
    <w:rsid w:val="002119A9"/>
    <w:rsid w:val="00214158"/>
    <w:rsid w:val="00214ACC"/>
    <w:rsid w:val="00214AE3"/>
    <w:rsid w:val="0021731F"/>
    <w:rsid w:val="0022020A"/>
    <w:rsid w:val="002209F3"/>
    <w:rsid w:val="0022407F"/>
    <w:rsid w:val="00225B36"/>
    <w:rsid w:val="00225E15"/>
    <w:rsid w:val="0022688B"/>
    <w:rsid w:val="002273F3"/>
    <w:rsid w:val="00230DD9"/>
    <w:rsid w:val="00230FC2"/>
    <w:rsid w:val="00232417"/>
    <w:rsid w:val="00232D3B"/>
    <w:rsid w:val="00233F9D"/>
    <w:rsid w:val="002368C9"/>
    <w:rsid w:val="00241466"/>
    <w:rsid w:val="002437B2"/>
    <w:rsid w:val="00247D06"/>
    <w:rsid w:val="00251EE8"/>
    <w:rsid w:val="002522C9"/>
    <w:rsid w:val="0025394F"/>
    <w:rsid w:val="00253AB1"/>
    <w:rsid w:val="002548E0"/>
    <w:rsid w:val="00255EBE"/>
    <w:rsid w:val="00256AA9"/>
    <w:rsid w:val="00257FD4"/>
    <w:rsid w:val="00262075"/>
    <w:rsid w:val="002621E5"/>
    <w:rsid w:val="00263297"/>
    <w:rsid w:val="00266024"/>
    <w:rsid w:val="002674E4"/>
    <w:rsid w:val="002732A6"/>
    <w:rsid w:val="002732AB"/>
    <w:rsid w:val="0027418A"/>
    <w:rsid w:val="0027541C"/>
    <w:rsid w:val="0027588B"/>
    <w:rsid w:val="0027795A"/>
    <w:rsid w:val="002818C8"/>
    <w:rsid w:val="00282AAB"/>
    <w:rsid w:val="00282C7B"/>
    <w:rsid w:val="00282E95"/>
    <w:rsid w:val="00282F16"/>
    <w:rsid w:val="00284A4C"/>
    <w:rsid w:val="00284E8F"/>
    <w:rsid w:val="00290840"/>
    <w:rsid w:val="00290D59"/>
    <w:rsid w:val="00293A44"/>
    <w:rsid w:val="00293F0A"/>
    <w:rsid w:val="0029455F"/>
    <w:rsid w:val="00294F50"/>
    <w:rsid w:val="00296404"/>
    <w:rsid w:val="0029685A"/>
    <w:rsid w:val="00297F00"/>
    <w:rsid w:val="00297FDB"/>
    <w:rsid w:val="002A1D48"/>
    <w:rsid w:val="002A2EAA"/>
    <w:rsid w:val="002A4583"/>
    <w:rsid w:val="002A594A"/>
    <w:rsid w:val="002A7E11"/>
    <w:rsid w:val="002B0AC7"/>
    <w:rsid w:val="002B6822"/>
    <w:rsid w:val="002B68F6"/>
    <w:rsid w:val="002B6DC5"/>
    <w:rsid w:val="002B6F94"/>
    <w:rsid w:val="002C1184"/>
    <w:rsid w:val="002C11E0"/>
    <w:rsid w:val="002C19C0"/>
    <w:rsid w:val="002C1FC7"/>
    <w:rsid w:val="002C314D"/>
    <w:rsid w:val="002C3E65"/>
    <w:rsid w:val="002C4C3F"/>
    <w:rsid w:val="002C66C4"/>
    <w:rsid w:val="002C6BBF"/>
    <w:rsid w:val="002C76CC"/>
    <w:rsid w:val="002C7E07"/>
    <w:rsid w:val="002D2F09"/>
    <w:rsid w:val="002D5466"/>
    <w:rsid w:val="002D5AF0"/>
    <w:rsid w:val="002D6175"/>
    <w:rsid w:val="002D6818"/>
    <w:rsid w:val="002D73A0"/>
    <w:rsid w:val="002E0D66"/>
    <w:rsid w:val="002E1D9D"/>
    <w:rsid w:val="002E30C1"/>
    <w:rsid w:val="002E50E3"/>
    <w:rsid w:val="002E57D2"/>
    <w:rsid w:val="002F0E11"/>
    <w:rsid w:val="002F1218"/>
    <w:rsid w:val="002F1376"/>
    <w:rsid w:val="002F396F"/>
    <w:rsid w:val="002F46F7"/>
    <w:rsid w:val="003008DF"/>
    <w:rsid w:val="00302212"/>
    <w:rsid w:val="00303064"/>
    <w:rsid w:val="003041E8"/>
    <w:rsid w:val="003042DF"/>
    <w:rsid w:val="00307159"/>
    <w:rsid w:val="003113A8"/>
    <w:rsid w:val="00311D4E"/>
    <w:rsid w:val="00312D29"/>
    <w:rsid w:val="00315AB3"/>
    <w:rsid w:val="0031713E"/>
    <w:rsid w:val="00317299"/>
    <w:rsid w:val="00317D39"/>
    <w:rsid w:val="003202C3"/>
    <w:rsid w:val="0032039B"/>
    <w:rsid w:val="0032182C"/>
    <w:rsid w:val="003219C6"/>
    <w:rsid w:val="00323FF3"/>
    <w:rsid w:val="003244E0"/>
    <w:rsid w:val="00325553"/>
    <w:rsid w:val="00325EFA"/>
    <w:rsid w:val="00326C07"/>
    <w:rsid w:val="0033096D"/>
    <w:rsid w:val="003309DF"/>
    <w:rsid w:val="00332825"/>
    <w:rsid w:val="00332DC9"/>
    <w:rsid w:val="003357E3"/>
    <w:rsid w:val="00337A5B"/>
    <w:rsid w:val="00340155"/>
    <w:rsid w:val="003404F1"/>
    <w:rsid w:val="003415F1"/>
    <w:rsid w:val="003417B0"/>
    <w:rsid w:val="00342EEF"/>
    <w:rsid w:val="00346746"/>
    <w:rsid w:val="0034777C"/>
    <w:rsid w:val="0035340C"/>
    <w:rsid w:val="0035425A"/>
    <w:rsid w:val="003564CF"/>
    <w:rsid w:val="003579C1"/>
    <w:rsid w:val="003605B1"/>
    <w:rsid w:val="00363D20"/>
    <w:rsid w:val="00363DD5"/>
    <w:rsid w:val="00365D34"/>
    <w:rsid w:val="00367383"/>
    <w:rsid w:val="003678D5"/>
    <w:rsid w:val="00367908"/>
    <w:rsid w:val="00375F8A"/>
    <w:rsid w:val="00377849"/>
    <w:rsid w:val="00380BBF"/>
    <w:rsid w:val="003824EF"/>
    <w:rsid w:val="0038297C"/>
    <w:rsid w:val="00382E20"/>
    <w:rsid w:val="0038351B"/>
    <w:rsid w:val="00384DCF"/>
    <w:rsid w:val="00384E0A"/>
    <w:rsid w:val="00384EAC"/>
    <w:rsid w:val="00387C2C"/>
    <w:rsid w:val="003914F1"/>
    <w:rsid w:val="00392FAF"/>
    <w:rsid w:val="00395A43"/>
    <w:rsid w:val="00397D7F"/>
    <w:rsid w:val="003A00F1"/>
    <w:rsid w:val="003A15FA"/>
    <w:rsid w:val="003A2F29"/>
    <w:rsid w:val="003A42EA"/>
    <w:rsid w:val="003A4ED8"/>
    <w:rsid w:val="003A56A3"/>
    <w:rsid w:val="003B13D5"/>
    <w:rsid w:val="003B278D"/>
    <w:rsid w:val="003B535D"/>
    <w:rsid w:val="003B6016"/>
    <w:rsid w:val="003B71F6"/>
    <w:rsid w:val="003B7805"/>
    <w:rsid w:val="003C1DAC"/>
    <w:rsid w:val="003C39AE"/>
    <w:rsid w:val="003C3B00"/>
    <w:rsid w:val="003C44B8"/>
    <w:rsid w:val="003C6F29"/>
    <w:rsid w:val="003C7100"/>
    <w:rsid w:val="003D115D"/>
    <w:rsid w:val="003D2F40"/>
    <w:rsid w:val="003D4176"/>
    <w:rsid w:val="003D610D"/>
    <w:rsid w:val="003D66CA"/>
    <w:rsid w:val="003D713B"/>
    <w:rsid w:val="003E0C82"/>
    <w:rsid w:val="003E3EF7"/>
    <w:rsid w:val="003E65A7"/>
    <w:rsid w:val="003E7812"/>
    <w:rsid w:val="003F1820"/>
    <w:rsid w:val="003F201E"/>
    <w:rsid w:val="003F2A4C"/>
    <w:rsid w:val="003F3D06"/>
    <w:rsid w:val="003F5E0D"/>
    <w:rsid w:val="003F6FE4"/>
    <w:rsid w:val="004022D2"/>
    <w:rsid w:val="00404A52"/>
    <w:rsid w:val="00404CEA"/>
    <w:rsid w:val="004074D3"/>
    <w:rsid w:val="00407678"/>
    <w:rsid w:val="00410F2E"/>
    <w:rsid w:val="00414B9C"/>
    <w:rsid w:val="00414D48"/>
    <w:rsid w:val="0041546E"/>
    <w:rsid w:val="00417DE2"/>
    <w:rsid w:val="00420685"/>
    <w:rsid w:val="00420FD9"/>
    <w:rsid w:val="004305B5"/>
    <w:rsid w:val="00431F60"/>
    <w:rsid w:val="00432528"/>
    <w:rsid w:val="00434031"/>
    <w:rsid w:val="00434C08"/>
    <w:rsid w:val="004357ED"/>
    <w:rsid w:val="004367D8"/>
    <w:rsid w:val="00437914"/>
    <w:rsid w:val="00437BBD"/>
    <w:rsid w:val="004401F5"/>
    <w:rsid w:val="004432D4"/>
    <w:rsid w:val="004434AE"/>
    <w:rsid w:val="00444936"/>
    <w:rsid w:val="00444C1B"/>
    <w:rsid w:val="0044528F"/>
    <w:rsid w:val="00452BE1"/>
    <w:rsid w:val="00453805"/>
    <w:rsid w:val="00454164"/>
    <w:rsid w:val="00454C92"/>
    <w:rsid w:val="00455001"/>
    <w:rsid w:val="00455FA7"/>
    <w:rsid w:val="00456325"/>
    <w:rsid w:val="00456646"/>
    <w:rsid w:val="00456FCC"/>
    <w:rsid w:val="00460A5D"/>
    <w:rsid w:val="00470D1C"/>
    <w:rsid w:val="00471C4F"/>
    <w:rsid w:val="00471E0D"/>
    <w:rsid w:val="0047278D"/>
    <w:rsid w:val="004731FE"/>
    <w:rsid w:val="00475ADC"/>
    <w:rsid w:val="004764F8"/>
    <w:rsid w:val="0047684E"/>
    <w:rsid w:val="00477408"/>
    <w:rsid w:val="0047745C"/>
    <w:rsid w:val="0048053F"/>
    <w:rsid w:val="00480890"/>
    <w:rsid w:val="004823B9"/>
    <w:rsid w:val="00487015"/>
    <w:rsid w:val="00487B39"/>
    <w:rsid w:val="00490495"/>
    <w:rsid w:val="004913CB"/>
    <w:rsid w:val="004917A3"/>
    <w:rsid w:val="004921FB"/>
    <w:rsid w:val="00492FCA"/>
    <w:rsid w:val="004934D0"/>
    <w:rsid w:val="00495336"/>
    <w:rsid w:val="00497E73"/>
    <w:rsid w:val="004A022C"/>
    <w:rsid w:val="004A0247"/>
    <w:rsid w:val="004A2438"/>
    <w:rsid w:val="004A33F5"/>
    <w:rsid w:val="004A586F"/>
    <w:rsid w:val="004A60A6"/>
    <w:rsid w:val="004A62C3"/>
    <w:rsid w:val="004B0E13"/>
    <w:rsid w:val="004B4309"/>
    <w:rsid w:val="004B4E84"/>
    <w:rsid w:val="004B5FDF"/>
    <w:rsid w:val="004B62C2"/>
    <w:rsid w:val="004B6C59"/>
    <w:rsid w:val="004B72EC"/>
    <w:rsid w:val="004C18BA"/>
    <w:rsid w:val="004C4004"/>
    <w:rsid w:val="004C486D"/>
    <w:rsid w:val="004C6F52"/>
    <w:rsid w:val="004D0466"/>
    <w:rsid w:val="004D16C5"/>
    <w:rsid w:val="004D17FD"/>
    <w:rsid w:val="004D25DA"/>
    <w:rsid w:val="004D3922"/>
    <w:rsid w:val="004D4E40"/>
    <w:rsid w:val="004D7B14"/>
    <w:rsid w:val="004D7C2C"/>
    <w:rsid w:val="004E07E0"/>
    <w:rsid w:val="004E1D8B"/>
    <w:rsid w:val="004E2AD6"/>
    <w:rsid w:val="004E35F5"/>
    <w:rsid w:val="004E6B8D"/>
    <w:rsid w:val="004F166B"/>
    <w:rsid w:val="004F2119"/>
    <w:rsid w:val="004F510A"/>
    <w:rsid w:val="004F5BFB"/>
    <w:rsid w:val="004F60C4"/>
    <w:rsid w:val="004F6FE4"/>
    <w:rsid w:val="004F74A7"/>
    <w:rsid w:val="00501A61"/>
    <w:rsid w:val="00501E67"/>
    <w:rsid w:val="005023ED"/>
    <w:rsid w:val="005059E7"/>
    <w:rsid w:val="00507837"/>
    <w:rsid w:val="0051014F"/>
    <w:rsid w:val="005132CC"/>
    <w:rsid w:val="00514482"/>
    <w:rsid w:val="005149E5"/>
    <w:rsid w:val="00514C73"/>
    <w:rsid w:val="005153E3"/>
    <w:rsid w:val="00520D58"/>
    <w:rsid w:val="00522CD6"/>
    <w:rsid w:val="005239B4"/>
    <w:rsid w:val="005244AC"/>
    <w:rsid w:val="00525950"/>
    <w:rsid w:val="00527F88"/>
    <w:rsid w:val="005318DA"/>
    <w:rsid w:val="00532109"/>
    <w:rsid w:val="00535E0D"/>
    <w:rsid w:val="005364DE"/>
    <w:rsid w:val="0053682C"/>
    <w:rsid w:val="00537ABB"/>
    <w:rsid w:val="0054309B"/>
    <w:rsid w:val="00544076"/>
    <w:rsid w:val="00545DE5"/>
    <w:rsid w:val="00546B16"/>
    <w:rsid w:val="00547B9D"/>
    <w:rsid w:val="00551303"/>
    <w:rsid w:val="00551E6F"/>
    <w:rsid w:val="00553ED8"/>
    <w:rsid w:val="00554C3B"/>
    <w:rsid w:val="00555398"/>
    <w:rsid w:val="00555C72"/>
    <w:rsid w:val="005561DF"/>
    <w:rsid w:val="00563A67"/>
    <w:rsid w:val="005653E2"/>
    <w:rsid w:val="00566C8B"/>
    <w:rsid w:val="005670FB"/>
    <w:rsid w:val="0057101A"/>
    <w:rsid w:val="005712BF"/>
    <w:rsid w:val="00572114"/>
    <w:rsid w:val="00572D6D"/>
    <w:rsid w:val="00573B4E"/>
    <w:rsid w:val="0057413D"/>
    <w:rsid w:val="005741DE"/>
    <w:rsid w:val="00574DA7"/>
    <w:rsid w:val="00577316"/>
    <w:rsid w:val="0058102F"/>
    <w:rsid w:val="00582028"/>
    <w:rsid w:val="00582872"/>
    <w:rsid w:val="00582996"/>
    <w:rsid w:val="0058516F"/>
    <w:rsid w:val="00585F1F"/>
    <w:rsid w:val="00591F6D"/>
    <w:rsid w:val="00592CAD"/>
    <w:rsid w:val="005A1528"/>
    <w:rsid w:val="005A18E2"/>
    <w:rsid w:val="005A27E3"/>
    <w:rsid w:val="005A306C"/>
    <w:rsid w:val="005A3AC6"/>
    <w:rsid w:val="005A4819"/>
    <w:rsid w:val="005A550E"/>
    <w:rsid w:val="005A74CC"/>
    <w:rsid w:val="005B039F"/>
    <w:rsid w:val="005B2073"/>
    <w:rsid w:val="005B52B7"/>
    <w:rsid w:val="005B5888"/>
    <w:rsid w:val="005B595C"/>
    <w:rsid w:val="005B6C4A"/>
    <w:rsid w:val="005C0D39"/>
    <w:rsid w:val="005C211F"/>
    <w:rsid w:val="005C490C"/>
    <w:rsid w:val="005C4D6F"/>
    <w:rsid w:val="005C732B"/>
    <w:rsid w:val="005C79C5"/>
    <w:rsid w:val="005D0ABD"/>
    <w:rsid w:val="005D15BF"/>
    <w:rsid w:val="005D5A86"/>
    <w:rsid w:val="005D7E77"/>
    <w:rsid w:val="005E071A"/>
    <w:rsid w:val="005E0FEC"/>
    <w:rsid w:val="005F2D68"/>
    <w:rsid w:val="005F4786"/>
    <w:rsid w:val="005F5CC8"/>
    <w:rsid w:val="005F6918"/>
    <w:rsid w:val="005F7FCD"/>
    <w:rsid w:val="006007F0"/>
    <w:rsid w:val="006017CA"/>
    <w:rsid w:val="00602C53"/>
    <w:rsid w:val="00602E04"/>
    <w:rsid w:val="0060311B"/>
    <w:rsid w:val="00603BE2"/>
    <w:rsid w:val="0060451A"/>
    <w:rsid w:val="0060772F"/>
    <w:rsid w:val="00610739"/>
    <w:rsid w:val="006110D6"/>
    <w:rsid w:val="0061225B"/>
    <w:rsid w:val="00613E03"/>
    <w:rsid w:val="00620237"/>
    <w:rsid w:val="00620830"/>
    <w:rsid w:val="006224F3"/>
    <w:rsid w:val="006232C0"/>
    <w:rsid w:val="00624A4B"/>
    <w:rsid w:val="00625195"/>
    <w:rsid w:val="006254AD"/>
    <w:rsid w:val="0063029F"/>
    <w:rsid w:val="00630867"/>
    <w:rsid w:val="00631CA2"/>
    <w:rsid w:val="00632996"/>
    <w:rsid w:val="006345E3"/>
    <w:rsid w:val="00634A13"/>
    <w:rsid w:val="00636BB2"/>
    <w:rsid w:val="006370AB"/>
    <w:rsid w:val="006425C9"/>
    <w:rsid w:val="006448B9"/>
    <w:rsid w:val="00644D06"/>
    <w:rsid w:val="00646C20"/>
    <w:rsid w:val="00646FD8"/>
    <w:rsid w:val="00647266"/>
    <w:rsid w:val="00647354"/>
    <w:rsid w:val="00650B1A"/>
    <w:rsid w:val="00651119"/>
    <w:rsid w:val="00652C1B"/>
    <w:rsid w:val="006557F8"/>
    <w:rsid w:val="00657563"/>
    <w:rsid w:val="00657C7E"/>
    <w:rsid w:val="0066058E"/>
    <w:rsid w:val="0066084E"/>
    <w:rsid w:val="006609D8"/>
    <w:rsid w:val="006619BF"/>
    <w:rsid w:val="0066287A"/>
    <w:rsid w:val="0066364A"/>
    <w:rsid w:val="00663EE2"/>
    <w:rsid w:val="006641EB"/>
    <w:rsid w:val="00664A07"/>
    <w:rsid w:val="00666F78"/>
    <w:rsid w:val="00667767"/>
    <w:rsid w:val="006716FB"/>
    <w:rsid w:val="0067337A"/>
    <w:rsid w:val="00674535"/>
    <w:rsid w:val="00675A6D"/>
    <w:rsid w:val="006777E4"/>
    <w:rsid w:val="00677E8D"/>
    <w:rsid w:val="00680EAF"/>
    <w:rsid w:val="00680F03"/>
    <w:rsid w:val="006811DB"/>
    <w:rsid w:val="00681229"/>
    <w:rsid w:val="0068172A"/>
    <w:rsid w:val="00681969"/>
    <w:rsid w:val="006856E5"/>
    <w:rsid w:val="00685AB1"/>
    <w:rsid w:val="00686617"/>
    <w:rsid w:val="0068675F"/>
    <w:rsid w:val="00686890"/>
    <w:rsid w:val="00686CE1"/>
    <w:rsid w:val="00690D04"/>
    <w:rsid w:val="0069184A"/>
    <w:rsid w:val="00695D95"/>
    <w:rsid w:val="006967AC"/>
    <w:rsid w:val="006968FD"/>
    <w:rsid w:val="006A14BE"/>
    <w:rsid w:val="006A6B3B"/>
    <w:rsid w:val="006A6D46"/>
    <w:rsid w:val="006A7178"/>
    <w:rsid w:val="006A7CDF"/>
    <w:rsid w:val="006B04CA"/>
    <w:rsid w:val="006B1ADF"/>
    <w:rsid w:val="006B2079"/>
    <w:rsid w:val="006B318D"/>
    <w:rsid w:val="006B3C1E"/>
    <w:rsid w:val="006B40A4"/>
    <w:rsid w:val="006B4D36"/>
    <w:rsid w:val="006B696C"/>
    <w:rsid w:val="006B78B3"/>
    <w:rsid w:val="006C03BA"/>
    <w:rsid w:val="006C2034"/>
    <w:rsid w:val="006C3837"/>
    <w:rsid w:val="006C4778"/>
    <w:rsid w:val="006C68FF"/>
    <w:rsid w:val="006C704F"/>
    <w:rsid w:val="006D296B"/>
    <w:rsid w:val="006D43AA"/>
    <w:rsid w:val="006E170F"/>
    <w:rsid w:val="006E1F25"/>
    <w:rsid w:val="006E4FF1"/>
    <w:rsid w:val="006E595A"/>
    <w:rsid w:val="006E6D63"/>
    <w:rsid w:val="006E6F7C"/>
    <w:rsid w:val="006F0111"/>
    <w:rsid w:val="006F069C"/>
    <w:rsid w:val="006F2BDF"/>
    <w:rsid w:val="006F3A79"/>
    <w:rsid w:val="006F74DC"/>
    <w:rsid w:val="0070086E"/>
    <w:rsid w:val="00701AEE"/>
    <w:rsid w:val="0070282F"/>
    <w:rsid w:val="00703EA3"/>
    <w:rsid w:val="00704D17"/>
    <w:rsid w:val="00704E41"/>
    <w:rsid w:val="00705788"/>
    <w:rsid w:val="00706404"/>
    <w:rsid w:val="007072A3"/>
    <w:rsid w:val="00707A25"/>
    <w:rsid w:val="00707F81"/>
    <w:rsid w:val="00710BEF"/>
    <w:rsid w:val="007131DD"/>
    <w:rsid w:val="0071411F"/>
    <w:rsid w:val="00714AD0"/>
    <w:rsid w:val="00714D02"/>
    <w:rsid w:val="00715C2B"/>
    <w:rsid w:val="00715EFC"/>
    <w:rsid w:val="007160A6"/>
    <w:rsid w:val="00716897"/>
    <w:rsid w:val="007175D5"/>
    <w:rsid w:val="007214DA"/>
    <w:rsid w:val="0072194E"/>
    <w:rsid w:val="007227E3"/>
    <w:rsid w:val="00722ED6"/>
    <w:rsid w:val="007263E8"/>
    <w:rsid w:val="00727DDE"/>
    <w:rsid w:val="00731223"/>
    <w:rsid w:val="00734688"/>
    <w:rsid w:val="00737B7C"/>
    <w:rsid w:val="00740757"/>
    <w:rsid w:val="007419F9"/>
    <w:rsid w:val="00743AFB"/>
    <w:rsid w:val="007452DD"/>
    <w:rsid w:val="007454EE"/>
    <w:rsid w:val="007467FE"/>
    <w:rsid w:val="00746CB2"/>
    <w:rsid w:val="00747DEB"/>
    <w:rsid w:val="00747E79"/>
    <w:rsid w:val="00750013"/>
    <w:rsid w:val="00750148"/>
    <w:rsid w:val="00752091"/>
    <w:rsid w:val="00752C67"/>
    <w:rsid w:val="007568B3"/>
    <w:rsid w:val="0076021A"/>
    <w:rsid w:val="007628BB"/>
    <w:rsid w:val="00763802"/>
    <w:rsid w:val="00763B5D"/>
    <w:rsid w:val="00766241"/>
    <w:rsid w:val="0077088A"/>
    <w:rsid w:val="007716E0"/>
    <w:rsid w:val="00772BBC"/>
    <w:rsid w:val="0077381C"/>
    <w:rsid w:val="00773D2A"/>
    <w:rsid w:val="007804E9"/>
    <w:rsid w:val="0078118C"/>
    <w:rsid w:val="00784F0D"/>
    <w:rsid w:val="00785567"/>
    <w:rsid w:val="007860DD"/>
    <w:rsid w:val="007905C1"/>
    <w:rsid w:val="007905C8"/>
    <w:rsid w:val="00790F93"/>
    <w:rsid w:val="00791546"/>
    <w:rsid w:val="007922C4"/>
    <w:rsid w:val="00792427"/>
    <w:rsid w:val="00795000"/>
    <w:rsid w:val="0079544F"/>
    <w:rsid w:val="007961F7"/>
    <w:rsid w:val="00797367"/>
    <w:rsid w:val="007A08AF"/>
    <w:rsid w:val="007A3457"/>
    <w:rsid w:val="007A3AFA"/>
    <w:rsid w:val="007A4F85"/>
    <w:rsid w:val="007A5CCC"/>
    <w:rsid w:val="007A7020"/>
    <w:rsid w:val="007A7E86"/>
    <w:rsid w:val="007B0E08"/>
    <w:rsid w:val="007B2A7B"/>
    <w:rsid w:val="007B2BFC"/>
    <w:rsid w:val="007B2E64"/>
    <w:rsid w:val="007B3D0E"/>
    <w:rsid w:val="007B4E9F"/>
    <w:rsid w:val="007B5151"/>
    <w:rsid w:val="007B5632"/>
    <w:rsid w:val="007B5C6F"/>
    <w:rsid w:val="007B5E1D"/>
    <w:rsid w:val="007B66FF"/>
    <w:rsid w:val="007C215E"/>
    <w:rsid w:val="007C35AE"/>
    <w:rsid w:val="007C6269"/>
    <w:rsid w:val="007C747A"/>
    <w:rsid w:val="007C7B2F"/>
    <w:rsid w:val="007D05F8"/>
    <w:rsid w:val="007D3AD8"/>
    <w:rsid w:val="007D5012"/>
    <w:rsid w:val="007D5433"/>
    <w:rsid w:val="007D54E8"/>
    <w:rsid w:val="007E298F"/>
    <w:rsid w:val="007E3F65"/>
    <w:rsid w:val="007E4832"/>
    <w:rsid w:val="007E5963"/>
    <w:rsid w:val="007E6D68"/>
    <w:rsid w:val="007F40D2"/>
    <w:rsid w:val="007F4AED"/>
    <w:rsid w:val="007F4F08"/>
    <w:rsid w:val="007F5877"/>
    <w:rsid w:val="007F5BAE"/>
    <w:rsid w:val="007F5C56"/>
    <w:rsid w:val="007F64B0"/>
    <w:rsid w:val="007F74EB"/>
    <w:rsid w:val="007F755E"/>
    <w:rsid w:val="00801609"/>
    <w:rsid w:val="008016F3"/>
    <w:rsid w:val="00801BD6"/>
    <w:rsid w:val="00802EA4"/>
    <w:rsid w:val="008038C9"/>
    <w:rsid w:val="008053E7"/>
    <w:rsid w:val="0080546C"/>
    <w:rsid w:val="00811CBC"/>
    <w:rsid w:val="00812A84"/>
    <w:rsid w:val="00812B11"/>
    <w:rsid w:val="00821354"/>
    <w:rsid w:val="00821456"/>
    <w:rsid w:val="0082147E"/>
    <w:rsid w:val="00821ACE"/>
    <w:rsid w:val="00823565"/>
    <w:rsid w:val="00823DE0"/>
    <w:rsid w:val="008244E2"/>
    <w:rsid w:val="00825828"/>
    <w:rsid w:val="008270E5"/>
    <w:rsid w:val="00831365"/>
    <w:rsid w:val="00831BAB"/>
    <w:rsid w:val="00832123"/>
    <w:rsid w:val="008349EE"/>
    <w:rsid w:val="008357E1"/>
    <w:rsid w:val="008368AA"/>
    <w:rsid w:val="0083706B"/>
    <w:rsid w:val="00840DB9"/>
    <w:rsid w:val="00841D1C"/>
    <w:rsid w:val="008421E6"/>
    <w:rsid w:val="00843286"/>
    <w:rsid w:val="00843364"/>
    <w:rsid w:val="008468A1"/>
    <w:rsid w:val="00846DD9"/>
    <w:rsid w:val="00850CE5"/>
    <w:rsid w:val="008517C4"/>
    <w:rsid w:val="008527C9"/>
    <w:rsid w:val="00853BDF"/>
    <w:rsid w:val="00855146"/>
    <w:rsid w:val="008571BF"/>
    <w:rsid w:val="00860EC6"/>
    <w:rsid w:val="00861753"/>
    <w:rsid w:val="00861B13"/>
    <w:rsid w:val="00863265"/>
    <w:rsid w:val="0086535B"/>
    <w:rsid w:val="0086629A"/>
    <w:rsid w:val="00871697"/>
    <w:rsid w:val="00871F94"/>
    <w:rsid w:val="0087279C"/>
    <w:rsid w:val="00873D69"/>
    <w:rsid w:val="00873EA4"/>
    <w:rsid w:val="0087741A"/>
    <w:rsid w:val="00877A1E"/>
    <w:rsid w:val="008814EC"/>
    <w:rsid w:val="00881566"/>
    <w:rsid w:val="00884413"/>
    <w:rsid w:val="00885AD6"/>
    <w:rsid w:val="00885B05"/>
    <w:rsid w:val="008900F7"/>
    <w:rsid w:val="008911CC"/>
    <w:rsid w:val="00891B3D"/>
    <w:rsid w:val="00892093"/>
    <w:rsid w:val="008923F5"/>
    <w:rsid w:val="00894AE2"/>
    <w:rsid w:val="008955C5"/>
    <w:rsid w:val="008A08B7"/>
    <w:rsid w:val="008A1874"/>
    <w:rsid w:val="008A2508"/>
    <w:rsid w:val="008A4743"/>
    <w:rsid w:val="008A605A"/>
    <w:rsid w:val="008A6E03"/>
    <w:rsid w:val="008A77C4"/>
    <w:rsid w:val="008A7CC8"/>
    <w:rsid w:val="008B03C4"/>
    <w:rsid w:val="008B256F"/>
    <w:rsid w:val="008B3537"/>
    <w:rsid w:val="008B3592"/>
    <w:rsid w:val="008B3B48"/>
    <w:rsid w:val="008B40BB"/>
    <w:rsid w:val="008B487D"/>
    <w:rsid w:val="008B73BD"/>
    <w:rsid w:val="008B769E"/>
    <w:rsid w:val="008C382F"/>
    <w:rsid w:val="008C4FE2"/>
    <w:rsid w:val="008C528A"/>
    <w:rsid w:val="008C7CD3"/>
    <w:rsid w:val="008D2A69"/>
    <w:rsid w:val="008D36A2"/>
    <w:rsid w:val="008D3883"/>
    <w:rsid w:val="008D3D6E"/>
    <w:rsid w:val="008D5F19"/>
    <w:rsid w:val="008E0F9E"/>
    <w:rsid w:val="008E234F"/>
    <w:rsid w:val="008E3442"/>
    <w:rsid w:val="008E4315"/>
    <w:rsid w:val="008E51DB"/>
    <w:rsid w:val="008E5BA5"/>
    <w:rsid w:val="008E7150"/>
    <w:rsid w:val="008E7905"/>
    <w:rsid w:val="008F3C80"/>
    <w:rsid w:val="008F412A"/>
    <w:rsid w:val="008F638C"/>
    <w:rsid w:val="008F6A40"/>
    <w:rsid w:val="008F7095"/>
    <w:rsid w:val="008F715A"/>
    <w:rsid w:val="008F7D68"/>
    <w:rsid w:val="00900440"/>
    <w:rsid w:val="00900FA0"/>
    <w:rsid w:val="009020F6"/>
    <w:rsid w:val="00902A80"/>
    <w:rsid w:val="00902C95"/>
    <w:rsid w:val="00904084"/>
    <w:rsid w:val="0090479F"/>
    <w:rsid w:val="00905D07"/>
    <w:rsid w:val="009125AA"/>
    <w:rsid w:val="00913119"/>
    <w:rsid w:val="00913BD9"/>
    <w:rsid w:val="0091477A"/>
    <w:rsid w:val="00921A21"/>
    <w:rsid w:val="0092271B"/>
    <w:rsid w:val="009245B2"/>
    <w:rsid w:val="00926EFC"/>
    <w:rsid w:val="00927323"/>
    <w:rsid w:val="00927DFD"/>
    <w:rsid w:val="009308BD"/>
    <w:rsid w:val="009319DD"/>
    <w:rsid w:val="009341CB"/>
    <w:rsid w:val="00943B47"/>
    <w:rsid w:val="0094731E"/>
    <w:rsid w:val="009505E8"/>
    <w:rsid w:val="00960063"/>
    <w:rsid w:val="009648F2"/>
    <w:rsid w:val="00965B54"/>
    <w:rsid w:val="00966A33"/>
    <w:rsid w:val="009674EA"/>
    <w:rsid w:val="00967CD9"/>
    <w:rsid w:val="00967E81"/>
    <w:rsid w:val="0097449C"/>
    <w:rsid w:val="00975294"/>
    <w:rsid w:val="009765BA"/>
    <w:rsid w:val="0098088B"/>
    <w:rsid w:val="00981376"/>
    <w:rsid w:val="00981FBE"/>
    <w:rsid w:val="009827AF"/>
    <w:rsid w:val="00982A9B"/>
    <w:rsid w:val="009838E3"/>
    <w:rsid w:val="0098502A"/>
    <w:rsid w:val="009865D4"/>
    <w:rsid w:val="00986CDC"/>
    <w:rsid w:val="00990DF2"/>
    <w:rsid w:val="00991252"/>
    <w:rsid w:val="00991EE7"/>
    <w:rsid w:val="00993064"/>
    <w:rsid w:val="00993A66"/>
    <w:rsid w:val="00993D17"/>
    <w:rsid w:val="00994962"/>
    <w:rsid w:val="00996694"/>
    <w:rsid w:val="009966CE"/>
    <w:rsid w:val="00997B8B"/>
    <w:rsid w:val="009A124D"/>
    <w:rsid w:val="009A184F"/>
    <w:rsid w:val="009A1AB2"/>
    <w:rsid w:val="009A5E89"/>
    <w:rsid w:val="009A70DC"/>
    <w:rsid w:val="009B1FBF"/>
    <w:rsid w:val="009B39B6"/>
    <w:rsid w:val="009B62FB"/>
    <w:rsid w:val="009B7772"/>
    <w:rsid w:val="009C19EC"/>
    <w:rsid w:val="009C1FFE"/>
    <w:rsid w:val="009C3A02"/>
    <w:rsid w:val="009C4440"/>
    <w:rsid w:val="009C64A9"/>
    <w:rsid w:val="009C6B37"/>
    <w:rsid w:val="009C72E1"/>
    <w:rsid w:val="009C7B92"/>
    <w:rsid w:val="009C7E44"/>
    <w:rsid w:val="009D0E99"/>
    <w:rsid w:val="009D0EDD"/>
    <w:rsid w:val="009D25C4"/>
    <w:rsid w:val="009D5265"/>
    <w:rsid w:val="009E00EE"/>
    <w:rsid w:val="009E1A8F"/>
    <w:rsid w:val="009E1E24"/>
    <w:rsid w:val="009E2460"/>
    <w:rsid w:val="009E2639"/>
    <w:rsid w:val="009E5CD2"/>
    <w:rsid w:val="009E5D3A"/>
    <w:rsid w:val="009F108B"/>
    <w:rsid w:val="009F154C"/>
    <w:rsid w:val="009F2EB0"/>
    <w:rsid w:val="009F40CA"/>
    <w:rsid w:val="009F4A5C"/>
    <w:rsid w:val="00A00C88"/>
    <w:rsid w:val="00A00F93"/>
    <w:rsid w:val="00A0246E"/>
    <w:rsid w:val="00A04316"/>
    <w:rsid w:val="00A06E38"/>
    <w:rsid w:val="00A074F5"/>
    <w:rsid w:val="00A10AA7"/>
    <w:rsid w:val="00A10CA8"/>
    <w:rsid w:val="00A119A9"/>
    <w:rsid w:val="00A11FCD"/>
    <w:rsid w:val="00A125C8"/>
    <w:rsid w:val="00A1332C"/>
    <w:rsid w:val="00A14055"/>
    <w:rsid w:val="00A14355"/>
    <w:rsid w:val="00A14724"/>
    <w:rsid w:val="00A14D6C"/>
    <w:rsid w:val="00A16020"/>
    <w:rsid w:val="00A1615E"/>
    <w:rsid w:val="00A16221"/>
    <w:rsid w:val="00A16FD1"/>
    <w:rsid w:val="00A2015D"/>
    <w:rsid w:val="00A21C15"/>
    <w:rsid w:val="00A2535E"/>
    <w:rsid w:val="00A25B3E"/>
    <w:rsid w:val="00A26F34"/>
    <w:rsid w:val="00A27965"/>
    <w:rsid w:val="00A30DED"/>
    <w:rsid w:val="00A324BF"/>
    <w:rsid w:val="00A3546D"/>
    <w:rsid w:val="00A35A01"/>
    <w:rsid w:val="00A37155"/>
    <w:rsid w:val="00A4052F"/>
    <w:rsid w:val="00A40A73"/>
    <w:rsid w:val="00A40D54"/>
    <w:rsid w:val="00A42E00"/>
    <w:rsid w:val="00A476D3"/>
    <w:rsid w:val="00A52523"/>
    <w:rsid w:val="00A5383C"/>
    <w:rsid w:val="00A553B0"/>
    <w:rsid w:val="00A562C7"/>
    <w:rsid w:val="00A60CBA"/>
    <w:rsid w:val="00A6112C"/>
    <w:rsid w:val="00A61DBE"/>
    <w:rsid w:val="00A62070"/>
    <w:rsid w:val="00A62077"/>
    <w:rsid w:val="00A6224B"/>
    <w:rsid w:val="00A637D4"/>
    <w:rsid w:val="00A65991"/>
    <w:rsid w:val="00A66926"/>
    <w:rsid w:val="00A67031"/>
    <w:rsid w:val="00A709C8"/>
    <w:rsid w:val="00A71854"/>
    <w:rsid w:val="00A71CFD"/>
    <w:rsid w:val="00A73087"/>
    <w:rsid w:val="00A73C5B"/>
    <w:rsid w:val="00A73CE5"/>
    <w:rsid w:val="00A74A22"/>
    <w:rsid w:val="00A812B2"/>
    <w:rsid w:val="00A821FA"/>
    <w:rsid w:val="00A82880"/>
    <w:rsid w:val="00A84D28"/>
    <w:rsid w:val="00A85E7D"/>
    <w:rsid w:val="00A90AE4"/>
    <w:rsid w:val="00A95042"/>
    <w:rsid w:val="00A954F5"/>
    <w:rsid w:val="00A95EE8"/>
    <w:rsid w:val="00A96093"/>
    <w:rsid w:val="00A97693"/>
    <w:rsid w:val="00AA1425"/>
    <w:rsid w:val="00AA2B7C"/>
    <w:rsid w:val="00AA2B9E"/>
    <w:rsid w:val="00AA30BD"/>
    <w:rsid w:val="00AA327B"/>
    <w:rsid w:val="00AA550F"/>
    <w:rsid w:val="00AA7308"/>
    <w:rsid w:val="00AA7E27"/>
    <w:rsid w:val="00AA7EC3"/>
    <w:rsid w:val="00AB2809"/>
    <w:rsid w:val="00AB6382"/>
    <w:rsid w:val="00AC0065"/>
    <w:rsid w:val="00AC0DF5"/>
    <w:rsid w:val="00AC43C1"/>
    <w:rsid w:val="00AC4EF4"/>
    <w:rsid w:val="00AC54C0"/>
    <w:rsid w:val="00AC5709"/>
    <w:rsid w:val="00AC75FD"/>
    <w:rsid w:val="00AC78A7"/>
    <w:rsid w:val="00AD0833"/>
    <w:rsid w:val="00AD1B3C"/>
    <w:rsid w:val="00AD270A"/>
    <w:rsid w:val="00AD3F97"/>
    <w:rsid w:val="00AD4E1A"/>
    <w:rsid w:val="00AD5EC3"/>
    <w:rsid w:val="00AD63B8"/>
    <w:rsid w:val="00AE1B7E"/>
    <w:rsid w:val="00AE1FBB"/>
    <w:rsid w:val="00AE41AB"/>
    <w:rsid w:val="00AE453D"/>
    <w:rsid w:val="00AF0CC7"/>
    <w:rsid w:val="00AF3A21"/>
    <w:rsid w:val="00AF3C2E"/>
    <w:rsid w:val="00AF6345"/>
    <w:rsid w:val="00AF6462"/>
    <w:rsid w:val="00B00A03"/>
    <w:rsid w:val="00B02BF9"/>
    <w:rsid w:val="00B04E23"/>
    <w:rsid w:val="00B05AA0"/>
    <w:rsid w:val="00B05B07"/>
    <w:rsid w:val="00B071ED"/>
    <w:rsid w:val="00B10BB8"/>
    <w:rsid w:val="00B10F7D"/>
    <w:rsid w:val="00B1290D"/>
    <w:rsid w:val="00B143E0"/>
    <w:rsid w:val="00B155C2"/>
    <w:rsid w:val="00B21327"/>
    <w:rsid w:val="00B23CB3"/>
    <w:rsid w:val="00B253B4"/>
    <w:rsid w:val="00B25859"/>
    <w:rsid w:val="00B260C8"/>
    <w:rsid w:val="00B26F6B"/>
    <w:rsid w:val="00B27441"/>
    <w:rsid w:val="00B30894"/>
    <w:rsid w:val="00B31923"/>
    <w:rsid w:val="00B3284E"/>
    <w:rsid w:val="00B334C9"/>
    <w:rsid w:val="00B33C0A"/>
    <w:rsid w:val="00B34A99"/>
    <w:rsid w:val="00B34BE1"/>
    <w:rsid w:val="00B35768"/>
    <w:rsid w:val="00B35A78"/>
    <w:rsid w:val="00B40011"/>
    <w:rsid w:val="00B40606"/>
    <w:rsid w:val="00B407C5"/>
    <w:rsid w:val="00B42F01"/>
    <w:rsid w:val="00B50268"/>
    <w:rsid w:val="00B50EBE"/>
    <w:rsid w:val="00B5757B"/>
    <w:rsid w:val="00B62AA5"/>
    <w:rsid w:val="00B63E5F"/>
    <w:rsid w:val="00B647F0"/>
    <w:rsid w:val="00B71068"/>
    <w:rsid w:val="00B71C39"/>
    <w:rsid w:val="00B7204E"/>
    <w:rsid w:val="00B73F7C"/>
    <w:rsid w:val="00B74118"/>
    <w:rsid w:val="00B77B94"/>
    <w:rsid w:val="00B80A9F"/>
    <w:rsid w:val="00B81332"/>
    <w:rsid w:val="00B81BB4"/>
    <w:rsid w:val="00B82990"/>
    <w:rsid w:val="00B84E0E"/>
    <w:rsid w:val="00B876E8"/>
    <w:rsid w:val="00B93962"/>
    <w:rsid w:val="00B939AB"/>
    <w:rsid w:val="00B939EE"/>
    <w:rsid w:val="00B952DD"/>
    <w:rsid w:val="00B96E70"/>
    <w:rsid w:val="00B97B97"/>
    <w:rsid w:val="00B97D67"/>
    <w:rsid w:val="00BA044F"/>
    <w:rsid w:val="00BA1289"/>
    <w:rsid w:val="00BA197F"/>
    <w:rsid w:val="00BA2916"/>
    <w:rsid w:val="00BA4431"/>
    <w:rsid w:val="00BA44A1"/>
    <w:rsid w:val="00BA452A"/>
    <w:rsid w:val="00BA531F"/>
    <w:rsid w:val="00BA5F57"/>
    <w:rsid w:val="00BA6EDC"/>
    <w:rsid w:val="00BA7267"/>
    <w:rsid w:val="00BA7662"/>
    <w:rsid w:val="00BB1874"/>
    <w:rsid w:val="00BB1E8B"/>
    <w:rsid w:val="00BB55AD"/>
    <w:rsid w:val="00BB6BFA"/>
    <w:rsid w:val="00BC1BA9"/>
    <w:rsid w:val="00BC28CF"/>
    <w:rsid w:val="00BC405B"/>
    <w:rsid w:val="00BC4779"/>
    <w:rsid w:val="00BC5039"/>
    <w:rsid w:val="00BC542F"/>
    <w:rsid w:val="00BC650B"/>
    <w:rsid w:val="00BD1CD5"/>
    <w:rsid w:val="00BD2607"/>
    <w:rsid w:val="00BD421C"/>
    <w:rsid w:val="00BD5F45"/>
    <w:rsid w:val="00BD690C"/>
    <w:rsid w:val="00BD7A1B"/>
    <w:rsid w:val="00BE0BCA"/>
    <w:rsid w:val="00BE19D6"/>
    <w:rsid w:val="00BE351E"/>
    <w:rsid w:val="00BF2DA9"/>
    <w:rsid w:val="00BF6655"/>
    <w:rsid w:val="00BF7134"/>
    <w:rsid w:val="00BF779F"/>
    <w:rsid w:val="00BF7BBF"/>
    <w:rsid w:val="00C019C7"/>
    <w:rsid w:val="00C022DE"/>
    <w:rsid w:val="00C02D89"/>
    <w:rsid w:val="00C03313"/>
    <w:rsid w:val="00C05904"/>
    <w:rsid w:val="00C05DAE"/>
    <w:rsid w:val="00C05DDA"/>
    <w:rsid w:val="00C05E7A"/>
    <w:rsid w:val="00C06FB6"/>
    <w:rsid w:val="00C076E7"/>
    <w:rsid w:val="00C10124"/>
    <w:rsid w:val="00C1019D"/>
    <w:rsid w:val="00C101C6"/>
    <w:rsid w:val="00C111C2"/>
    <w:rsid w:val="00C118F5"/>
    <w:rsid w:val="00C11FD5"/>
    <w:rsid w:val="00C16645"/>
    <w:rsid w:val="00C17A84"/>
    <w:rsid w:val="00C17F2D"/>
    <w:rsid w:val="00C213CF"/>
    <w:rsid w:val="00C21B79"/>
    <w:rsid w:val="00C22E04"/>
    <w:rsid w:val="00C2624E"/>
    <w:rsid w:val="00C26E71"/>
    <w:rsid w:val="00C27DBE"/>
    <w:rsid w:val="00C30125"/>
    <w:rsid w:val="00C3130F"/>
    <w:rsid w:val="00C32D20"/>
    <w:rsid w:val="00C332E2"/>
    <w:rsid w:val="00C33D57"/>
    <w:rsid w:val="00C343AC"/>
    <w:rsid w:val="00C34F73"/>
    <w:rsid w:val="00C35AE0"/>
    <w:rsid w:val="00C35CF6"/>
    <w:rsid w:val="00C36B83"/>
    <w:rsid w:val="00C3745A"/>
    <w:rsid w:val="00C374ED"/>
    <w:rsid w:val="00C477B9"/>
    <w:rsid w:val="00C47A32"/>
    <w:rsid w:val="00C513CB"/>
    <w:rsid w:val="00C517B3"/>
    <w:rsid w:val="00C51C26"/>
    <w:rsid w:val="00C52CCD"/>
    <w:rsid w:val="00C5424C"/>
    <w:rsid w:val="00C5594F"/>
    <w:rsid w:val="00C60633"/>
    <w:rsid w:val="00C61A18"/>
    <w:rsid w:val="00C620E5"/>
    <w:rsid w:val="00C62370"/>
    <w:rsid w:val="00C62C91"/>
    <w:rsid w:val="00C656DE"/>
    <w:rsid w:val="00C70EC0"/>
    <w:rsid w:val="00C71BE8"/>
    <w:rsid w:val="00C72A02"/>
    <w:rsid w:val="00C731A0"/>
    <w:rsid w:val="00C7464B"/>
    <w:rsid w:val="00C76BF0"/>
    <w:rsid w:val="00C779F9"/>
    <w:rsid w:val="00C835AC"/>
    <w:rsid w:val="00C8368B"/>
    <w:rsid w:val="00C84B60"/>
    <w:rsid w:val="00C87E2B"/>
    <w:rsid w:val="00C90030"/>
    <w:rsid w:val="00C9017A"/>
    <w:rsid w:val="00C92C8B"/>
    <w:rsid w:val="00C94355"/>
    <w:rsid w:val="00C9584A"/>
    <w:rsid w:val="00C961FC"/>
    <w:rsid w:val="00C96510"/>
    <w:rsid w:val="00C974CA"/>
    <w:rsid w:val="00CA01CA"/>
    <w:rsid w:val="00CA052E"/>
    <w:rsid w:val="00CA0B95"/>
    <w:rsid w:val="00CA12BF"/>
    <w:rsid w:val="00CA1E06"/>
    <w:rsid w:val="00CA263A"/>
    <w:rsid w:val="00CA2E71"/>
    <w:rsid w:val="00CA3A9F"/>
    <w:rsid w:val="00CA4711"/>
    <w:rsid w:val="00CA624C"/>
    <w:rsid w:val="00CB0C7D"/>
    <w:rsid w:val="00CB421E"/>
    <w:rsid w:val="00CB5DD9"/>
    <w:rsid w:val="00CC3F21"/>
    <w:rsid w:val="00CC5712"/>
    <w:rsid w:val="00CC5C7A"/>
    <w:rsid w:val="00CC71D8"/>
    <w:rsid w:val="00CC7D76"/>
    <w:rsid w:val="00CD07F0"/>
    <w:rsid w:val="00CD2AC6"/>
    <w:rsid w:val="00CD321E"/>
    <w:rsid w:val="00CD4058"/>
    <w:rsid w:val="00CD5794"/>
    <w:rsid w:val="00CD615B"/>
    <w:rsid w:val="00CD78C5"/>
    <w:rsid w:val="00CE24FE"/>
    <w:rsid w:val="00CE3487"/>
    <w:rsid w:val="00CE3548"/>
    <w:rsid w:val="00CE5054"/>
    <w:rsid w:val="00CE5804"/>
    <w:rsid w:val="00CE5888"/>
    <w:rsid w:val="00CE62DF"/>
    <w:rsid w:val="00CE6FD2"/>
    <w:rsid w:val="00CE6FE8"/>
    <w:rsid w:val="00CE78CA"/>
    <w:rsid w:val="00CE7E47"/>
    <w:rsid w:val="00CF0A05"/>
    <w:rsid w:val="00CF1E96"/>
    <w:rsid w:val="00CF2CEE"/>
    <w:rsid w:val="00CF4275"/>
    <w:rsid w:val="00CF688C"/>
    <w:rsid w:val="00CF7EAA"/>
    <w:rsid w:val="00D00BE7"/>
    <w:rsid w:val="00D02834"/>
    <w:rsid w:val="00D02E47"/>
    <w:rsid w:val="00D07CC5"/>
    <w:rsid w:val="00D07FCC"/>
    <w:rsid w:val="00D10491"/>
    <w:rsid w:val="00D11641"/>
    <w:rsid w:val="00D134EB"/>
    <w:rsid w:val="00D14FF8"/>
    <w:rsid w:val="00D16676"/>
    <w:rsid w:val="00D17C54"/>
    <w:rsid w:val="00D20086"/>
    <w:rsid w:val="00D206CC"/>
    <w:rsid w:val="00D21AA1"/>
    <w:rsid w:val="00D2367B"/>
    <w:rsid w:val="00D25F13"/>
    <w:rsid w:val="00D26D76"/>
    <w:rsid w:val="00D272B0"/>
    <w:rsid w:val="00D27BA2"/>
    <w:rsid w:val="00D32760"/>
    <w:rsid w:val="00D340A2"/>
    <w:rsid w:val="00D35696"/>
    <w:rsid w:val="00D36716"/>
    <w:rsid w:val="00D41151"/>
    <w:rsid w:val="00D41FB3"/>
    <w:rsid w:val="00D465E5"/>
    <w:rsid w:val="00D47594"/>
    <w:rsid w:val="00D507F4"/>
    <w:rsid w:val="00D52321"/>
    <w:rsid w:val="00D53097"/>
    <w:rsid w:val="00D5378A"/>
    <w:rsid w:val="00D54B06"/>
    <w:rsid w:val="00D56F36"/>
    <w:rsid w:val="00D6472C"/>
    <w:rsid w:val="00D65570"/>
    <w:rsid w:val="00D659E7"/>
    <w:rsid w:val="00D66653"/>
    <w:rsid w:val="00D7555B"/>
    <w:rsid w:val="00D9104E"/>
    <w:rsid w:val="00D91212"/>
    <w:rsid w:val="00D931AF"/>
    <w:rsid w:val="00D95916"/>
    <w:rsid w:val="00D96222"/>
    <w:rsid w:val="00D96A4E"/>
    <w:rsid w:val="00DA06EF"/>
    <w:rsid w:val="00DA244B"/>
    <w:rsid w:val="00DA29BB"/>
    <w:rsid w:val="00DA35EF"/>
    <w:rsid w:val="00DA4DD4"/>
    <w:rsid w:val="00DA5B91"/>
    <w:rsid w:val="00DA5C1C"/>
    <w:rsid w:val="00DA6DC7"/>
    <w:rsid w:val="00DA76E5"/>
    <w:rsid w:val="00DA798A"/>
    <w:rsid w:val="00DB11E5"/>
    <w:rsid w:val="00DB24BA"/>
    <w:rsid w:val="00DB3606"/>
    <w:rsid w:val="00DB3A1D"/>
    <w:rsid w:val="00DB488F"/>
    <w:rsid w:val="00DC0727"/>
    <w:rsid w:val="00DC0F76"/>
    <w:rsid w:val="00DC1254"/>
    <w:rsid w:val="00DC20FD"/>
    <w:rsid w:val="00DC5565"/>
    <w:rsid w:val="00DC66ED"/>
    <w:rsid w:val="00DC6A91"/>
    <w:rsid w:val="00DD1434"/>
    <w:rsid w:val="00DD1D00"/>
    <w:rsid w:val="00DD2950"/>
    <w:rsid w:val="00DD4840"/>
    <w:rsid w:val="00DD5647"/>
    <w:rsid w:val="00DD6EDB"/>
    <w:rsid w:val="00DD70A7"/>
    <w:rsid w:val="00DD77E2"/>
    <w:rsid w:val="00DE05F0"/>
    <w:rsid w:val="00DE0A7D"/>
    <w:rsid w:val="00DE10A3"/>
    <w:rsid w:val="00DE17D7"/>
    <w:rsid w:val="00DE5E8F"/>
    <w:rsid w:val="00DF093D"/>
    <w:rsid w:val="00DF09C5"/>
    <w:rsid w:val="00DF6AE5"/>
    <w:rsid w:val="00DF73CE"/>
    <w:rsid w:val="00E005B6"/>
    <w:rsid w:val="00E0610A"/>
    <w:rsid w:val="00E07293"/>
    <w:rsid w:val="00E11D4B"/>
    <w:rsid w:val="00E11E3A"/>
    <w:rsid w:val="00E12018"/>
    <w:rsid w:val="00E127AD"/>
    <w:rsid w:val="00E137EF"/>
    <w:rsid w:val="00E144C9"/>
    <w:rsid w:val="00E14AFD"/>
    <w:rsid w:val="00E161B8"/>
    <w:rsid w:val="00E16985"/>
    <w:rsid w:val="00E20048"/>
    <w:rsid w:val="00E24234"/>
    <w:rsid w:val="00E255B1"/>
    <w:rsid w:val="00E27408"/>
    <w:rsid w:val="00E3032D"/>
    <w:rsid w:val="00E33067"/>
    <w:rsid w:val="00E343FE"/>
    <w:rsid w:val="00E43226"/>
    <w:rsid w:val="00E43CB7"/>
    <w:rsid w:val="00E47B92"/>
    <w:rsid w:val="00E54928"/>
    <w:rsid w:val="00E565AD"/>
    <w:rsid w:val="00E57BD0"/>
    <w:rsid w:val="00E60198"/>
    <w:rsid w:val="00E6115B"/>
    <w:rsid w:val="00E63773"/>
    <w:rsid w:val="00E64331"/>
    <w:rsid w:val="00E643E5"/>
    <w:rsid w:val="00E64C46"/>
    <w:rsid w:val="00E654A6"/>
    <w:rsid w:val="00E6693B"/>
    <w:rsid w:val="00E67455"/>
    <w:rsid w:val="00E67B79"/>
    <w:rsid w:val="00E7106A"/>
    <w:rsid w:val="00E71C32"/>
    <w:rsid w:val="00E72E1A"/>
    <w:rsid w:val="00E73866"/>
    <w:rsid w:val="00E76815"/>
    <w:rsid w:val="00E80504"/>
    <w:rsid w:val="00E825D0"/>
    <w:rsid w:val="00E8329D"/>
    <w:rsid w:val="00E834F2"/>
    <w:rsid w:val="00E83871"/>
    <w:rsid w:val="00E84921"/>
    <w:rsid w:val="00E84A36"/>
    <w:rsid w:val="00E84A75"/>
    <w:rsid w:val="00E84AE3"/>
    <w:rsid w:val="00E9020B"/>
    <w:rsid w:val="00E9070C"/>
    <w:rsid w:val="00E9316D"/>
    <w:rsid w:val="00E93A81"/>
    <w:rsid w:val="00E9490C"/>
    <w:rsid w:val="00E97352"/>
    <w:rsid w:val="00EA15F8"/>
    <w:rsid w:val="00EA33CD"/>
    <w:rsid w:val="00EA47C8"/>
    <w:rsid w:val="00EA4893"/>
    <w:rsid w:val="00EA5632"/>
    <w:rsid w:val="00EA6054"/>
    <w:rsid w:val="00EA6587"/>
    <w:rsid w:val="00EA7E72"/>
    <w:rsid w:val="00EB1ED4"/>
    <w:rsid w:val="00EB5847"/>
    <w:rsid w:val="00EB61D9"/>
    <w:rsid w:val="00EC003C"/>
    <w:rsid w:val="00EC0ECB"/>
    <w:rsid w:val="00EC2E21"/>
    <w:rsid w:val="00EC4873"/>
    <w:rsid w:val="00EC6DD7"/>
    <w:rsid w:val="00EC71FA"/>
    <w:rsid w:val="00EC792B"/>
    <w:rsid w:val="00ED03AE"/>
    <w:rsid w:val="00ED0FEF"/>
    <w:rsid w:val="00ED1EAF"/>
    <w:rsid w:val="00ED4467"/>
    <w:rsid w:val="00ED4AA3"/>
    <w:rsid w:val="00ED58B3"/>
    <w:rsid w:val="00ED64F4"/>
    <w:rsid w:val="00ED70EF"/>
    <w:rsid w:val="00EE0138"/>
    <w:rsid w:val="00EE256D"/>
    <w:rsid w:val="00EE29E4"/>
    <w:rsid w:val="00EE34D5"/>
    <w:rsid w:val="00EE53F5"/>
    <w:rsid w:val="00EE7B54"/>
    <w:rsid w:val="00EF0249"/>
    <w:rsid w:val="00EF54E7"/>
    <w:rsid w:val="00EF5847"/>
    <w:rsid w:val="00EF5F18"/>
    <w:rsid w:val="00EF787F"/>
    <w:rsid w:val="00F00553"/>
    <w:rsid w:val="00F02D5E"/>
    <w:rsid w:val="00F02F85"/>
    <w:rsid w:val="00F04F24"/>
    <w:rsid w:val="00F05748"/>
    <w:rsid w:val="00F076A7"/>
    <w:rsid w:val="00F13541"/>
    <w:rsid w:val="00F14D6F"/>
    <w:rsid w:val="00F1602C"/>
    <w:rsid w:val="00F17FC4"/>
    <w:rsid w:val="00F21055"/>
    <w:rsid w:val="00F22718"/>
    <w:rsid w:val="00F24B32"/>
    <w:rsid w:val="00F26DB9"/>
    <w:rsid w:val="00F270F7"/>
    <w:rsid w:val="00F278D2"/>
    <w:rsid w:val="00F30327"/>
    <w:rsid w:val="00F3361E"/>
    <w:rsid w:val="00F349A0"/>
    <w:rsid w:val="00F35816"/>
    <w:rsid w:val="00F37926"/>
    <w:rsid w:val="00F37F97"/>
    <w:rsid w:val="00F4263F"/>
    <w:rsid w:val="00F428E1"/>
    <w:rsid w:val="00F42C6F"/>
    <w:rsid w:val="00F44CE5"/>
    <w:rsid w:val="00F458CB"/>
    <w:rsid w:val="00F47848"/>
    <w:rsid w:val="00F47EEC"/>
    <w:rsid w:val="00F52829"/>
    <w:rsid w:val="00F53B12"/>
    <w:rsid w:val="00F53B9B"/>
    <w:rsid w:val="00F54742"/>
    <w:rsid w:val="00F54CCD"/>
    <w:rsid w:val="00F55963"/>
    <w:rsid w:val="00F569D5"/>
    <w:rsid w:val="00F602A9"/>
    <w:rsid w:val="00F6129C"/>
    <w:rsid w:val="00F61BC4"/>
    <w:rsid w:val="00F62375"/>
    <w:rsid w:val="00F6449C"/>
    <w:rsid w:val="00F65BB7"/>
    <w:rsid w:val="00F65C3A"/>
    <w:rsid w:val="00F70A35"/>
    <w:rsid w:val="00F7212D"/>
    <w:rsid w:val="00F7257B"/>
    <w:rsid w:val="00F72D39"/>
    <w:rsid w:val="00F754BD"/>
    <w:rsid w:val="00F75CF3"/>
    <w:rsid w:val="00F762DE"/>
    <w:rsid w:val="00F76910"/>
    <w:rsid w:val="00F76A60"/>
    <w:rsid w:val="00F77264"/>
    <w:rsid w:val="00F778FF"/>
    <w:rsid w:val="00F80EA3"/>
    <w:rsid w:val="00F8140E"/>
    <w:rsid w:val="00F81610"/>
    <w:rsid w:val="00F83A4C"/>
    <w:rsid w:val="00F84656"/>
    <w:rsid w:val="00F85074"/>
    <w:rsid w:val="00F85CC2"/>
    <w:rsid w:val="00F86E7D"/>
    <w:rsid w:val="00F915FD"/>
    <w:rsid w:val="00F9456C"/>
    <w:rsid w:val="00F94C80"/>
    <w:rsid w:val="00F95152"/>
    <w:rsid w:val="00F962EA"/>
    <w:rsid w:val="00F97058"/>
    <w:rsid w:val="00FA05E3"/>
    <w:rsid w:val="00FA0693"/>
    <w:rsid w:val="00FA1896"/>
    <w:rsid w:val="00FA2371"/>
    <w:rsid w:val="00FA2C11"/>
    <w:rsid w:val="00FA5667"/>
    <w:rsid w:val="00FA75D6"/>
    <w:rsid w:val="00FB2CD8"/>
    <w:rsid w:val="00FB3E91"/>
    <w:rsid w:val="00FB4392"/>
    <w:rsid w:val="00FB47E0"/>
    <w:rsid w:val="00FB7213"/>
    <w:rsid w:val="00FB75E5"/>
    <w:rsid w:val="00FC0548"/>
    <w:rsid w:val="00FC268E"/>
    <w:rsid w:val="00FC28B8"/>
    <w:rsid w:val="00FC353F"/>
    <w:rsid w:val="00FC4BF9"/>
    <w:rsid w:val="00FC4DF3"/>
    <w:rsid w:val="00FC503F"/>
    <w:rsid w:val="00FC5B8E"/>
    <w:rsid w:val="00FC6756"/>
    <w:rsid w:val="00FC6C3E"/>
    <w:rsid w:val="00FD0726"/>
    <w:rsid w:val="00FD0E51"/>
    <w:rsid w:val="00FD354A"/>
    <w:rsid w:val="00FD7243"/>
    <w:rsid w:val="00FE0E15"/>
    <w:rsid w:val="00FE11CF"/>
    <w:rsid w:val="00FE3C6C"/>
    <w:rsid w:val="00FE477F"/>
    <w:rsid w:val="00FE5C28"/>
    <w:rsid w:val="00FE695C"/>
    <w:rsid w:val="00FE7075"/>
    <w:rsid w:val="00FE7A23"/>
    <w:rsid w:val="00FF01A6"/>
    <w:rsid w:val="00FF057C"/>
    <w:rsid w:val="00FF09A0"/>
    <w:rsid w:val="00FF32E4"/>
    <w:rsid w:val="00FF3AEC"/>
    <w:rsid w:val="00FF5C16"/>
    <w:rsid w:val="00FF5EB9"/>
    <w:rsid w:val="00FF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cf,lime"/>
    </o:shapedefaults>
    <o:shapelayout v:ext="edit">
      <o:idmap v:ext="edit" data="2"/>
    </o:shapelayout>
  </w:shapeDefaults>
  <w:decimalSymbol w:val="."/>
  <w:listSeparator w:val=","/>
  <w14:docId w14:val="170BDD67"/>
  <w15:docId w15:val="{95FFA240-2808-4176-9244-A391126A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FB6"/>
    <w:rPr>
      <w:rFonts w:ascii="Arial" w:hAnsi="Arial" w:cs="Arial"/>
      <w:sz w:val="24"/>
      <w:szCs w:val="24"/>
      <w:lang w:eastAsia="en-US"/>
    </w:rPr>
  </w:style>
  <w:style w:type="paragraph" w:styleId="Heading1">
    <w:name w:val="heading 1"/>
    <w:basedOn w:val="Normal"/>
    <w:next w:val="Normal"/>
    <w:qFormat/>
    <w:rsid w:val="00F02D5E"/>
    <w:pPr>
      <w:keepNext/>
      <w:outlineLvl w:val="0"/>
    </w:pPr>
    <w:rPr>
      <w:rFonts w:ascii="Century Gothic" w:hAnsi="Century Gothic" w:cs="Times New Roman"/>
      <w:u w:val="single"/>
    </w:rPr>
  </w:style>
  <w:style w:type="paragraph" w:styleId="Heading2">
    <w:name w:val="heading 2"/>
    <w:basedOn w:val="Normal"/>
    <w:next w:val="Normal"/>
    <w:link w:val="Heading2Char"/>
    <w:qFormat/>
    <w:rsid w:val="004F74A7"/>
    <w:pPr>
      <w:keepNext/>
      <w:spacing w:before="240" w:after="60"/>
      <w:outlineLvl w:val="1"/>
    </w:pPr>
    <w:rPr>
      <w:rFonts w:cs="Times New Roman"/>
      <w:b/>
      <w:bCs/>
      <w:i/>
      <w:iCs/>
      <w:sz w:val="28"/>
      <w:szCs w:val="28"/>
      <w:lang w:val="x-none"/>
    </w:rPr>
  </w:style>
  <w:style w:type="paragraph" w:styleId="Heading3">
    <w:name w:val="heading 3"/>
    <w:basedOn w:val="Normal"/>
    <w:next w:val="Normal"/>
    <w:link w:val="Heading3Char"/>
    <w:qFormat/>
    <w:rsid w:val="00D41151"/>
    <w:pPr>
      <w:keepNext/>
      <w:spacing w:before="240" w:after="60"/>
      <w:outlineLvl w:val="2"/>
    </w:pPr>
    <w:rPr>
      <w:b/>
      <w:bCs/>
      <w:sz w:val="26"/>
      <w:szCs w:val="26"/>
    </w:rPr>
  </w:style>
  <w:style w:type="paragraph" w:styleId="Heading4">
    <w:name w:val="heading 4"/>
    <w:basedOn w:val="Normal"/>
    <w:next w:val="Normal"/>
    <w:qFormat/>
    <w:rsid w:val="008911CC"/>
    <w:pPr>
      <w:keepNext/>
      <w:jc w:val="center"/>
      <w:outlineLvl w:val="3"/>
    </w:pPr>
    <w:rPr>
      <w:rFonts w:cs="Times New Roman"/>
      <w:snapToGrid w:val="0"/>
      <w:sz w:val="28"/>
      <w:szCs w:val="20"/>
    </w:rPr>
  </w:style>
  <w:style w:type="paragraph" w:styleId="Heading5">
    <w:name w:val="heading 5"/>
    <w:basedOn w:val="Normal"/>
    <w:next w:val="Normal"/>
    <w:qFormat/>
    <w:rsid w:val="008911CC"/>
    <w:pPr>
      <w:keepNext/>
      <w:tabs>
        <w:tab w:val="left" w:pos="831"/>
        <w:tab w:val="right" w:pos="9343"/>
      </w:tabs>
      <w:outlineLvl w:val="4"/>
    </w:pPr>
    <w:rPr>
      <w:rFonts w:cs="Times New Roman"/>
      <w:b/>
      <w:snapToGrid w:val="0"/>
      <w:sz w:val="22"/>
      <w:szCs w:val="20"/>
      <w:u w:val="single"/>
    </w:rPr>
  </w:style>
  <w:style w:type="paragraph" w:styleId="Heading6">
    <w:name w:val="heading 6"/>
    <w:basedOn w:val="Normal"/>
    <w:next w:val="Normal"/>
    <w:qFormat/>
    <w:rsid w:val="00DE0A7D"/>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911CC"/>
    <w:pPr>
      <w:keepNext/>
      <w:ind w:left="375"/>
      <w:outlineLvl w:val="6"/>
    </w:pPr>
    <w:rPr>
      <w:rFonts w:cs="Times New Roman"/>
      <w:b/>
      <w:snapToGrid w:val="0"/>
      <w:sz w:val="22"/>
      <w:szCs w:val="20"/>
    </w:rPr>
  </w:style>
  <w:style w:type="paragraph" w:styleId="Heading9">
    <w:name w:val="heading 9"/>
    <w:basedOn w:val="Normal"/>
    <w:next w:val="Normal"/>
    <w:qFormat/>
    <w:rsid w:val="00DE0A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160A6"/>
    <w:rPr>
      <w:rFonts w:cs="Times New Roman"/>
      <w:szCs w:val="20"/>
    </w:rPr>
  </w:style>
  <w:style w:type="paragraph" w:styleId="Footer">
    <w:name w:val="footer"/>
    <w:basedOn w:val="Normal"/>
    <w:link w:val="FooterChar"/>
    <w:uiPriority w:val="99"/>
    <w:rsid w:val="007160A6"/>
    <w:pPr>
      <w:tabs>
        <w:tab w:val="center" w:pos="4153"/>
        <w:tab w:val="right" w:pos="8306"/>
      </w:tabs>
    </w:pPr>
    <w:rPr>
      <w:rFonts w:ascii="Times New Roman" w:hAnsi="Times New Roman" w:cs="Times New Roman"/>
      <w:sz w:val="20"/>
      <w:szCs w:val="20"/>
    </w:rPr>
  </w:style>
  <w:style w:type="paragraph" w:styleId="Header">
    <w:name w:val="header"/>
    <w:basedOn w:val="Normal"/>
    <w:link w:val="HeaderChar"/>
    <w:uiPriority w:val="99"/>
    <w:rsid w:val="007160A6"/>
    <w:pPr>
      <w:tabs>
        <w:tab w:val="center" w:pos="4153"/>
        <w:tab w:val="right" w:pos="8306"/>
      </w:tabs>
    </w:pPr>
    <w:rPr>
      <w:rFonts w:ascii="Times New Roman" w:hAnsi="Times New Roman" w:cs="Times New Roman"/>
      <w:szCs w:val="20"/>
      <w:lang w:val="x-none"/>
    </w:rPr>
  </w:style>
  <w:style w:type="paragraph" w:styleId="BodyText">
    <w:name w:val="Body Text"/>
    <w:basedOn w:val="Normal"/>
    <w:rsid w:val="007160A6"/>
    <w:pPr>
      <w:spacing w:line="360" w:lineRule="auto"/>
      <w:jc w:val="both"/>
    </w:pPr>
  </w:style>
  <w:style w:type="table" w:styleId="TableGrid">
    <w:name w:val="Table Grid"/>
    <w:basedOn w:val="TableNormal"/>
    <w:rsid w:val="0008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E0A7D"/>
    <w:pPr>
      <w:spacing w:after="120"/>
      <w:ind w:left="283"/>
    </w:pPr>
  </w:style>
  <w:style w:type="paragraph" w:styleId="BodyTextIndent2">
    <w:name w:val="Body Text Indent 2"/>
    <w:basedOn w:val="Normal"/>
    <w:rsid w:val="00DE0A7D"/>
    <w:pPr>
      <w:spacing w:after="120" w:line="480" w:lineRule="auto"/>
      <w:ind w:left="283"/>
    </w:pPr>
  </w:style>
  <w:style w:type="paragraph" w:styleId="BodyText2">
    <w:name w:val="Body Text 2"/>
    <w:basedOn w:val="Normal"/>
    <w:rsid w:val="00DE0A7D"/>
    <w:pPr>
      <w:spacing w:after="120" w:line="480" w:lineRule="auto"/>
    </w:pPr>
    <w:rPr>
      <w:rFonts w:cs="Times New Roman"/>
      <w:sz w:val="22"/>
      <w:szCs w:val="22"/>
    </w:rPr>
  </w:style>
  <w:style w:type="paragraph" w:styleId="FootnoteText">
    <w:name w:val="footnote text"/>
    <w:basedOn w:val="Normal"/>
    <w:link w:val="FootnoteTextChar"/>
    <w:uiPriority w:val="99"/>
    <w:semiHidden/>
    <w:rsid w:val="004A33F5"/>
    <w:rPr>
      <w:sz w:val="20"/>
      <w:szCs w:val="20"/>
    </w:rPr>
  </w:style>
  <w:style w:type="character" w:styleId="FootnoteReference">
    <w:name w:val="footnote reference"/>
    <w:rsid w:val="004A33F5"/>
    <w:rPr>
      <w:vertAlign w:val="superscript"/>
    </w:rPr>
  </w:style>
  <w:style w:type="character" w:styleId="Hyperlink">
    <w:name w:val="Hyperlink"/>
    <w:uiPriority w:val="99"/>
    <w:rsid w:val="004F74A7"/>
    <w:rPr>
      <w:color w:val="0000FF"/>
      <w:u w:val="single"/>
    </w:rPr>
  </w:style>
  <w:style w:type="character" w:styleId="PageNumber">
    <w:name w:val="page number"/>
    <w:basedOn w:val="DefaultParagraphFont"/>
    <w:rsid w:val="00063BA0"/>
  </w:style>
  <w:style w:type="paragraph" w:styleId="BodyTextIndent3">
    <w:name w:val="Body Text Indent 3"/>
    <w:basedOn w:val="Normal"/>
    <w:rsid w:val="008911CC"/>
    <w:pPr>
      <w:tabs>
        <w:tab w:val="left" w:pos="-142"/>
        <w:tab w:val="left" w:pos="7"/>
      </w:tabs>
      <w:ind w:left="720" w:hanging="713"/>
    </w:pPr>
    <w:rPr>
      <w:rFonts w:cs="Times New Roman"/>
      <w:snapToGrid w:val="0"/>
      <w:sz w:val="22"/>
      <w:szCs w:val="20"/>
    </w:rPr>
  </w:style>
  <w:style w:type="paragraph" w:styleId="Title">
    <w:name w:val="Title"/>
    <w:basedOn w:val="Normal"/>
    <w:qFormat/>
    <w:rsid w:val="008911CC"/>
    <w:pPr>
      <w:jc w:val="center"/>
    </w:pPr>
    <w:rPr>
      <w:rFonts w:cs="Times New Roman"/>
      <w:snapToGrid w:val="0"/>
      <w:sz w:val="32"/>
      <w:szCs w:val="20"/>
      <w:lang w:val="en-US"/>
    </w:rPr>
  </w:style>
  <w:style w:type="paragraph" w:styleId="BalloonText">
    <w:name w:val="Balloon Text"/>
    <w:basedOn w:val="Normal"/>
    <w:semiHidden/>
    <w:rsid w:val="008911CC"/>
    <w:rPr>
      <w:rFonts w:ascii="Tahoma" w:hAnsi="Tahoma" w:cs="Tahoma"/>
      <w:sz w:val="16"/>
      <w:szCs w:val="16"/>
    </w:rPr>
  </w:style>
  <w:style w:type="character" w:styleId="FollowedHyperlink">
    <w:name w:val="FollowedHyperlink"/>
    <w:rsid w:val="008911CC"/>
    <w:rPr>
      <w:color w:val="800080"/>
      <w:u w:val="single"/>
    </w:rPr>
  </w:style>
  <w:style w:type="paragraph" w:styleId="Caption">
    <w:name w:val="caption"/>
    <w:basedOn w:val="Normal"/>
    <w:next w:val="Normal"/>
    <w:qFormat/>
    <w:rsid w:val="00C656DE"/>
    <w:rPr>
      <w:b/>
      <w:bCs/>
      <w:noProof/>
    </w:rPr>
  </w:style>
  <w:style w:type="paragraph" w:styleId="Index1">
    <w:name w:val="index 1"/>
    <w:basedOn w:val="Normal"/>
    <w:next w:val="Normal"/>
    <w:autoRedefine/>
    <w:semiHidden/>
    <w:rsid w:val="0033096D"/>
    <w:pPr>
      <w:ind w:left="240" w:hanging="240"/>
    </w:pPr>
  </w:style>
  <w:style w:type="paragraph" w:styleId="IndexHeading">
    <w:name w:val="index heading"/>
    <w:basedOn w:val="Normal"/>
    <w:next w:val="Index1"/>
    <w:semiHidden/>
    <w:rsid w:val="0033096D"/>
    <w:rPr>
      <w:b/>
      <w:bCs/>
    </w:rPr>
  </w:style>
  <w:style w:type="paragraph" w:styleId="ListParagraph">
    <w:name w:val="List Paragraph"/>
    <w:basedOn w:val="Normal"/>
    <w:uiPriority w:val="34"/>
    <w:qFormat/>
    <w:rsid w:val="0063029F"/>
    <w:pPr>
      <w:ind w:left="720"/>
      <w:contextualSpacing/>
    </w:pPr>
    <w:rPr>
      <w:rFonts w:eastAsia="Calibri"/>
      <w:szCs w:val="22"/>
    </w:rPr>
  </w:style>
  <w:style w:type="character" w:styleId="CommentReference">
    <w:name w:val="annotation reference"/>
    <w:semiHidden/>
    <w:rsid w:val="00E71C32"/>
    <w:rPr>
      <w:sz w:val="16"/>
      <w:szCs w:val="16"/>
    </w:rPr>
  </w:style>
  <w:style w:type="paragraph" w:styleId="CommentText">
    <w:name w:val="annotation text"/>
    <w:basedOn w:val="Normal"/>
    <w:link w:val="CommentTextChar"/>
    <w:semiHidden/>
    <w:rsid w:val="00E71C32"/>
    <w:rPr>
      <w:rFonts w:cs="Times New Roman"/>
      <w:sz w:val="20"/>
      <w:szCs w:val="20"/>
      <w:lang w:val="x-none"/>
    </w:rPr>
  </w:style>
  <w:style w:type="paragraph" w:customStyle="1" w:styleId="loose">
    <w:name w:val="loose"/>
    <w:basedOn w:val="Normal"/>
    <w:rsid w:val="00E3032D"/>
    <w:pPr>
      <w:spacing w:before="210"/>
    </w:pPr>
    <w:rPr>
      <w:rFonts w:ascii="Times New Roman" w:hAnsi="Times New Roman" w:cs="Times New Roman"/>
      <w:lang w:eastAsia="en-GB"/>
    </w:rPr>
  </w:style>
  <w:style w:type="character" w:customStyle="1" w:styleId="HeaderChar">
    <w:name w:val="Header Char"/>
    <w:link w:val="Header"/>
    <w:uiPriority w:val="99"/>
    <w:rsid w:val="006C4778"/>
    <w:rPr>
      <w:sz w:val="24"/>
      <w:lang w:eastAsia="en-US"/>
    </w:rPr>
  </w:style>
  <w:style w:type="paragraph" w:styleId="CommentSubject">
    <w:name w:val="annotation subject"/>
    <w:basedOn w:val="CommentText"/>
    <w:next w:val="CommentText"/>
    <w:link w:val="CommentSubjectChar"/>
    <w:rsid w:val="00734688"/>
    <w:rPr>
      <w:b/>
      <w:bCs/>
    </w:rPr>
  </w:style>
  <w:style w:type="character" w:customStyle="1" w:styleId="CommentTextChar">
    <w:name w:val="Comment Text Char"/>
    <w:link w:val="CommentText"/>
    <w:semiHidden/>
    <w:rsid w:val="00734688"/>
    <w:rPr>
      <w:rFonts w:ascii="Arial" w:hAnsi="Arial" w:cs="Arial"/>
      <w:lang w:eastAsia="en-US"/>
    </w:rPr>
  </w:style>
  <w:style w:type="character" w:customStyle="1" w:styleId="CommentSubjectChar">
    <w:name w:val="Comment Subject Char"/>
    <w:basedOn w:val="CommentTextChar"/>
    <w:link w:val="CommentSubject"/>
    <w:rsid w:val="00734688"/>
    <w:rPr>
      <w:rFonts w:ascii="Arial" w:hAnsi="Arial" w:cs="Arial"/>
      <w:lang w:eastAsia="en-US"/>
    </w:rPr>
  </w:style>
  <w:style w:type="character" w:customStyle="1" w:styleId="Heading2Char">
    <w:name w:val="Heading 2 Char"/>
    <w:link w:val="Heading2"/>
    <w:uiPriority w:val="9"/>
    <w:rsid w:val="00E84A36"/>
    <w:rPr>
      <w:rFonts w:ascii="Arial" w:hAnsi="Arial" w:cs="Arial"/>
      <w:b/>
      <w:bCs/>
      <w:i/>
      <w:iCs/>
      <w:sz w:val="28"/>
      <w:szCs w:val="28"/>
      <w:lang w:eastAsia="en-US"/>
    </w:rPr>
  </w:style>
  <w:style w:type="paragraph" w:customStyle="1" w:styleId="Default">
    <w:name w:val="Default"/>
    <w:rsid w:val="00DF093D"/>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6777E4"/>
    <w:pPr>
      <w:spacing w:before="100" w:beforeAutospacing="1" w:after="100" w:afterAutospacing="1"/>
    </w:pPr>
    <w:rPr>
      <w:rFonts w:ascii="Times New Roman" w:eastAsia="Calibri" w:hAnsi="Times New Roman" w:cs="Times New Roman"/>
      <w:lang w:eastAsia="en-GB"/>
    </w:rPr>
  </w:style>
  <w:style w:type="character" w:styleId="Emphasis">
    <w:name w:val="Emphasis"/>
    <w:qFormat/>
    <w:rsid w:val="00C111C2"/>
    <w:rPr>
      <w:i/>
      <w:iCs/>
    </w:rPr>
  </w:style>
  <w:style w:type="character" w:customStyle="1" w:styleId="FooterChar">
    <w:name w:val="Footer Char"/>
    <w:link w:val="Footer"/>
    <w:uiPriority w:val="99"/>
    <w:rsid w:val="006E1F25"/>
    <w:rPr>
      <w:lang w:eastAsia="en-US"/>
    </w:rPr>
  </w:style>
  <w:style w:type="table" w:customStyle="1" w:styleId="TableGrid1">
    <w:name w:val="Table Grid1"/>
    <w:basedOn w:val="TableNormal"/>
    <w:next w:val="TableGrid"/>
    <w:uiPriority w:val="59"/>
    <w:rsid w:val="00A637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E351E"/>
    <w:rPr>
      <w:rFonts w:ascii="Arial" w:hAnsi="Arial" w:cs="Arial"/>
      <w:lang w:eastAsia="en-US"/>
    </w:rPr>
  </w:style>
  <w:style w:type="character" w:customStyle="1" w:styleId="Heading3Char">
    <w:name w:val="Heading 3 Char"/>
    <w:basedOn w:val="DefaultParagraphFont"/>
    <w:link w:val="Heading3"/>
    <w:rsid w:val="00325553"/>
    <w:rPr>
      <w:rFonts w:ascii="Arial" w:hAnsi="Arial" w:cs="Arial"/>
      <w:b/>
      <w:bCs/>
      <w:sz w:val="26"/>
      <w:szCs w:val="26"/>
      <w:lang w:eastAsia="en-US"/>
    </w:rPr>
  </w:style>
  <w:style w:type="table" w:customStyle="1" w:styleId="TableGrid2">
    <w:name w:val="Table Grid2"/>
    <w:basedOn w:val="TableNormal"/>
    <w:next w:val="TableGrid"/>
    <w:rsid w:val="0026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9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905C8"/>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B3C1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16897"/>
    <w:rPr>
      <w:rFonts w:eastAsiaTheme="minorHAnsi" w:cstheme="minorBidi"/>
      <w:szCs w:val="21"/>
    </w:rPr>
  </w:style>
  <w:style w:type="character" w:customStyle="1" w:styleId="PlainTextChar">
    <w:name w:val="Plain Text Char"/>
    <w:basedOn w:val="DefaultParagraphFont"/>
    <w:link w:val="PlainText"/>
    <w:uiPriority w:val="99"/>
    <w:rsid w:val="00716897"/>
    <w:rPr>
      <w:rFonts w:ascii="Arial" w:eastAsiaTheme="minorHAnsi" w:hAnsi="Arial" w:cstheme="minorBidi"/>
      <w:sz w:val="24"/>
      <w:szCs w:val="21"/>
      <w:lang w:eastAsia="en-US"/>
    </w:rPr>
  </w:style>
  <w:style w:type="paragraph" w:styleId="NoSpacing">
    <w:name w:val="No Spacing"/>
    <w:uiPriority w:val="1"/>
    <w:qFormat/>
    <w:rsid w:val="00070544"/>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ED4467"/>
    <w:rPr>
      <w:color w:val="605E5C"/>
      <w:shd w:val="clear" w:color="auto" w:fill="E1DFDD"/>
    </w:rPr>
  </w:style>
  <w:style w:type="character" w:styleId="UnresolvedMention">
    <w:name w:val="Unresolved Mention"/>
    <w:basedOn w:val="DefaultParagraphFont"/>
    <w:uiPriority w:val="99"/>
    <w:semiHidden/>
    <w:unhideWhenUsed/>
    <w:rsid w:val="001D76E4"/>
    <w:rPr>
      <w:color w:val="605E5C"/>
      <w:shd w:val="clear" w:color="auto" w:fill="E1DFDD"/>
    </w:rPr>
  </w:style>
  <w:style w:type="paragraph" w:styleId="TOCHeading">
    <w:name w:val="TOC Heading"/>
    <w:basedOn w:val="Heading1"/>
    <w:next w:val="Normal"/>
    <w:uiPriority w:val="39"/>
    <w:unhideWhenUsed/>
    <w:qFormat/>
    <w:rsid w:val="00A00F93"/>
    <w:pPr>
      <w:keepLines/>
      <w:spacing w:before="240" w:line="259" w:lineRule="auto"/>
      <w:outlineLvl w:val="9"/>
    </w:pPr>
    <w:rPr>
      <w:rFonts w:asciiTheme="majorHAnsi" w:eastAsiaTheme="majorEastAsia" w:hAnsiTheme="majorHAnsi" w:cstheme="majorBidi"/>
      <w:color w:val="365F91" w:themeColor="accent1" w:themeShade="BF"/>
      <w:sz w:val="32"/>
      <w:szCs w:val="32"/>
      <w:u w:val="none"/>
      <w:lang w:val="en-US"/>
    </w:rPr>
  </w:style>
  <w:style w:type="paragraph" w:styleId="TOC2">
    <w:name w:val="toc 2"/>
    <w:basedOn w:val="Normal"/>
    <w:next w:val="Normal"/>
    <w:autoRedefine/>
    <w:uiPriority w:val="39"/>
    <w:unhideWhenUsed/>
    <w:rsid w:val="00A00F93"/>
    <w:pPr>
      <w:spacing w:after="100"/>
      <w:ind w:left="240"/>
    </w:pPr>
  </w:style>
  <w:style w:type="paragraph" w:customStyle="1" w:styleId="legclearfix">
    <w:name w:val="legclearfix"/>
    <w:basedOn w:val="Normal"/>
    <w:rsid w:val="008E7150"/>
    <w:pPr>
      <w:spacing w:before="100" w:beforeAutospacing="1" w:after="100" w:afterAutospacing="1"/>
    </w:pPr>
    <w:rPr>
      <w:rFonts w:ascii="Times New Roman" w:hAnsi="Times New Roman" w:cs="Times New Roman"/>
      <w:lang w:eastAsia="en-GB"/>
    </w:rPr>
  </w:style>
  <w:style w:type="character" w:customStyle="1" w:styleId="legamendingtext">
    <w:name w:val="legamendingtext"/>
    <w:basedOn w:val="DefaultParagraphFont"/>
    <w:rsid w:val="008E7150"/>
  </w:style>
  <w:style w:type="paragraph" w:customStyle="1" w:styleId="legrhs">
    <w:name w:val="legrhs"/>
    <w:basedOn w:val="Normal"/>
    <w:rsid w:val="008E7150"/>
    <w:pPr>
      <w:spacing w:before="100" w:beforeAutospacing="1" w:after="100" w:afterAutospacing="1"/>
    </w:pPr>
    <w:rPr>
      <w:rFonts w:ascii="Times New Roman" w:hAnsi="Times New Roman" w:cs="Times New Roman"/>
      <w:lang w:eastAsia="en-GB"/>
    </w:rPr>
  </w:style>
  <w:style w:type="paragraph" w:styleId="Revision">
    <w:name w:val="Revision"/>
    <w:hidden/>
    <w:uiPriority w:val="99"/>
    <w:semiHidden/>
    <w:rsid w:val="0005494B"/>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736">
      <w:bodyDiv w:val="1"/>
      <w:marLeft w:val="0"/>
      <w:marRight w:val="0"/>
      <w:marTop w:val="0"/>
      <w:marBottom w:val="0"/>
      <w:divBdr>
        <w:top w:val="none" w:sz="0" w:space="0" w:color="auto"/>
        <w:left w:val="none" w:sz="0" w:space="0" w:color="auto"/>
        <w:bottom w:val="none" w:sz="0" w:space="0" w:color="auto"/>
        <w:right w:val="none" w:sz="0" w:space="0" w:color="auto"/>
      </w:divBdr>
    </w:div>
    <w:div w:id="111634867">
      <w:bodyDiv w:val="1"/>
      <w:marLeft w:val="0"/>
      <w:marRight w:val="0"/>
      <w:marTop w:val="0"/>
      <w:marBottom w:val="0"/>
      <w:divBdr>
        <w:top w:val="none" w:sz="0" w:space="0" w:color="auto"/>
        <w:left w:val="none" w:sz="0" w:space="0" w:color="auto"/>
        <w:bottom w:val="none" w:sz="0" w:space="0" w:color="auto"/>
        <w:right w:val="none" w:sz="0" w:space="0" w:color="auto"/>
      </w:divBdr>
    </w:div>
    <w:div w:id="119881398">
      <w:bodyDiv w:val="1"/>
      <w:marLeft w:val="0"/>
      <w:marRight w:val="0"/>
      <w:marTop w:val="0"/>
      <w:marBottom w:val="0"/>
      <w:divBdr>
        <w:top w:val="none" w:sz="0" w:space="0" w:color="auto"/>
        <w:left w:val="none" w:sz="0" w:space="0" w:color="auto"/>
        <w:bottom w:val="none" w:sz="0" w:space="0" w:color="auto"/>
        <w:right w:val="none" w:sz="0" w:space="0" w:color="auto"/>
      </w:divBdr>
    </w:div>
    <w:div w:id="144132543">
      <w:bodyDiv w:val="1"/>
      <w:marLeft w:val="0"/>
      <w:marRight w:val="0"/>
      <w:marTop w:val="0"/>
      <w:marBottom w:val="0"/>
      <w:divBdr>
        <w:top w:val="none" w:sz="0" w:space="0" w:color="auto"/>
        <w:left w:val="none" w:sz="0" w:space="0" w:color="auto"/>
        <w:bottom w:val="none" w:sz="0" w:space="0" w:color="auto"/>
        <w:right w:val="none" w:sz="0" w:space="0" w:color="auto"/>
      </w:divBdr>
    </w:div>
    <w:div w:id="167333994">
      <w:bodyDiv w:val="1"/>
      <w:marLeft w:val="0"/>
      <w:marRight w:val="0"/>
      <w:marTop w:val="0"/>
      <w:marBottom w:val="0"/>
      <w:divBdr>
        <w:top w:val="none" w:sz="0" w:space="0" w:color="auto"/>
        <w:left w:val="none" w:sz="0" w:space="0" w:color="auto"/>
        <w:bottom w:val="none" w:sz="0" w:space="0" w:color="auto"/>
        <w:right w:val="none" w:sz="0" w:space="0" w:color="auto"/>
      </w:divBdr>
      <w:divsChild>
        <w:div w:id="840585305">
          <w:marLeft w:val="0"/>
          <w:marRight w:val="0"/>
          <w:marTop w:val="0"/>
          <w:marBottom w:val="0"/>
          <w:divBdr>
            <w:top w:val="none" w:sz="0" w:space="0" w:color="auto"/>
            <w:left w:val="none" w:sz="0" w:space="0" w:color="auto"/>
            <w:bottom w:val="none" w:sz="0" w:space="0" w:color="auto"/>
            <w:right w:val="none" w:sz="0" w:space="0" w:color="auto"/>
          </w:divBdr>
          <w:divsChild>
            <w:div w:id="1359307491">
              <w:marLeft w:val="0"/>
              <w:marRight w:val="0"/>
              <w:marTop w:val="0"/>
              <w:marBottom w:val="0"/>
              <w:divBdr>
                <w:top w:val="none" w:sz="0" w:space="0" w:color="auto"/>
                <w:left w:val="none" w:sz="0" w:space="0" w:color="auto"/>
                <w:bottom w:val="none" w:sz="0" w:space="0" w:color="auto"/>
                <w:right w:val="none" w:sz="0" w:space="0" w:color="auto"/>
              </w:divBdr>
              <w:divsChild>
                <w:div w:id="5020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2676">
      <w:bodyDiv w:val="1"/>
      <w:marLeft w:val="0"/>
      <w:marRight w:val="0"/>
      <w:marTop w:val="0"/>
      <w:marBottom w:val="0"/>
      <w:divBdr>
        <w:top w:val="none" w:sz="0" w:space="0" w:color="auto"/>
        <w:left w:val="none" w:sz="0" w:space="0" w:color="auto"/>
        <w:bottom w:val="none" w:sz="0" w:space="0" w:color="auto"/>
        <w:right w:val="none" w:sz="0" w:space="0" w:color="auto"/>
      </w:divBdr>
    </w:div>
    <w:div w:id="595752923">
      <w:bodyDiv w:val="1"/>
      <w:marLeft w:val="0"/>
      <w:marRight w:val="0"/>
      <w:marTop w:val="0"/>
      <w:marBottom w:val="0"/>
      <w:divBdr>
        <w:top w:val="none" w:sz="0" w:space="0" w:color="auto"/>
        <w:left w:val="none" w:sz="0" w:space="0" w:color="auto"/>
        <w:bottom w:val="none" w:sz="0" w:space="0" w:color="auto"/>
        <w:right w:val="none" w:sz="0" w:space="0" w:color="auto"/>
      </w:divBdr>
    </w:div>
    <w:div w:id="624504112">
      <w:bodyDiv w:val="1"/>
      <w:marLeft w:val="0"/>
      <w:marRight w:val="0"/>
      <w:marTop w:val="0"/>
      <w:marBottom w:val="0"/>
      <w:divBdr>
        <w:top w:val="none" w:sz="0" w:space="0" w:color="auto"/>
        <w:left w:val="none" w:sz="0" w:space="0" w:color="auto"/>
        <w:bottom w:val="none" w:sz="0" w:space="0" w:color="auto"/>
        <w:right w:val="none" w:sz="0" w:space="0" w:color="auto"/>
      </w:divBdr>
    </w:div>
    <w:div w:id="765611025">
      <w:bodyDiv w:val="1"/>
      <w:marLeft w:val="0"/>
      <w:marRight w:val="0"/>
      <w:marTop w:val="0"/>
      <w:marBottom w:val="0"/>
      <w:divBdr>
        <w:top w:val="none" w:sz="0" w:space="0" w:color="auto"/>
        <w:left w:val="none" w:sz="0" w:space="0" w:color="auto"/>
        <w:bottom w:val="none" w:sz="0" w:space="0" w:color="auto"/>
        <w:right w:val="none" w:sz="0" w:space="0" w:color="auto"/>
      </w:divBdr>
    </w:div>
    <w:div w:id="797992745">
      <w:bodyDiv w:val="1"/>
      <w:marLeft w:val="0"/>
      <w:marRight w:val="0"/>
      <w:marTop w:val="0"/>
      <w:marBottom w:val="0"/>
      <w:divBdr>
        <w:top w:val="none" w:sz="0" w:space="0" w:color="auto"/>
        <w:left w:val="none" w:sz="0" w:space="0" w:color="auto"/>
        <w:bottom w:val="none" w:sz="0" w:space="0" w:color="auto"/>
        <w:right w:val="none" w:sz="0" w:space="0" w:color="auto"/>
      </w:divBdr>
    </w:div>
    <w:div w:id="812134914">
      <w:bodyDiv w:val="1"/>
      <w:marLeft w:val="0"/>
      <w:marRight w:val="0"/>
      <w:marTop w:val="0"/>
      <w:marBottom w:val="0"/>
      <w:divBdr>
        <w:top w:val="none" w:sz="0" w:space="0" w:color="auto"/>
        <w:left w:val="none" w:sz="0" w:space="0" w:color="auto"/>
        <w:bottom w:val="none" w:sz="0" w:space="0" w:color="auto"/>
        <w:right w:val="none" w:sz="0" w:space="0" w:color="auto"/>
      </w:divBdr>
    </w:div>
    <w:div w:id="879124522">
      <w:bodyDiv w:val="1"/>
      <w:marLeft w:val="0"/>
      <w:marRight w:val="0"/>
      <w:marTop w:val="0"/>
      <w:marBottom w:val="0"/>
      <w:divBdr>
        <w:top w:val="none" w:sz="0" w:space="0" w:color="auto"/>
        <w:left w:val="none" w:sz="0" w:space="0" w:color="auto"/>
        <w:bottom w:val="none" w:sz="0" w:space="0" w:color="auto"/>
        <w:right w:val="none" w:sz="0" w:space="0" w:color="auto"/>
      </w:divBdr>
    </w:div>
    <w:div w:id="914316416">
      <w:bodyDiv w:val="1"/>
      <w:marLeft w:val="0"/>
      <w:marRight w:val="0"/>
      <w:marTop w:val="0"/>
      <w:marBottom w:val="0"/>
      <w:divBdr>
        <w:top w:val="none" w:sz="0" w:space="0" w:color="auto"/>
        <w:left w:val="none" w:sz="0" w:space="0" w:color="auto"/>
        <w:bottom w:val="none" w:sz="0" w:space="0" w:color="auto"/>
        <w:right w:val="none" w:sz="0" w:space="0" w:color="auto"/>
      </w:divBdr>
    </w:div>
    <w:div w:id="929848970">
      <w:bodyDiv w:val="1"/>
      <w:marLeft w:val="0"/>
      <w:marRight w:val="0"/>
      <w:marTop w:val="0"/>
      <w:marBottom w:val="0"/>
      <w:divBdr>
        <w:top w:val="none" w:sz="0" w:space="0" w:color="auto"/>
        <w:left w:val="none" w:sz="0" w:space="0" w:color="auto"/>
        <w:bottom w:val="none" w:sz="0" w:space="0" w:color="auto"/>
        <w:right w:val="none" w:sz="0" w:space="0" w:color="auto"/>
      </w:divBdr>
    </w:div>
    <w:div w:id="964384788">
      <w:bodyDiv w:val="1"/>
      <w:marLeft w:val="0"/>
      <w:marRight w:val="0"/>
      <w:marTop w:val="0"/>
      <w:marBottom w:val="0"/>
      <w:divBdr>
        <w:top w:val="none" w:sz="0" w:space="0" w:color="auto"/>
        <w:left w:val="none" w:sz="0" w:space="0" w:color="auto"/>
        <w:bottom w:val="none" w:sz="0" w:space="0" w:color="auto"/>
        <w:right w:val="none" w:sz="0" w:space="0" w:color="auto"/>
      </w:divBdr>
    </w:div>
    <w:div w:id="1047796294">
      <w:bodyDiv w:val="1"/>
      <w:marLeft w:val="0"/>
      <w:marRight w:val="0"/>
      <w:marTop w:val="0"/>
      <w:marBottom w:val="0"/>
      <w:divBdr>
        <w:top w:val="none" w:sz="0" w:space="0" w:color="auto"/>
        <w:left w:val="none" w:sz="0" w:space="0" w:color="auto"/>
        <w:bottom w:val="none" w:sz="0" w:space="0" w:color="auto"/>
        <w:right w:val="none" w:sz="0" w:space="0" w:color="auto"/>
      </w:divBdr>
    </w:div>
    <w:div w:id="1104616443">
      <w:bodyDiv w:val="1"/>
      <w:marLeft w:val="0"/>
      <w:marRight w:val="0"/>
      <w:marTop w:val="0"/>
      <w:marBottom w:val="0"/>
      <w:divBdr>
        <w:top w:val="none" w:sz="0" w:space="0" w:color="auto"/>
        <w:left w:val="none" w:sz="0" w:space="0" w:color="auto"/>
        <w:bottom w:val="none" w:sz="0" w:space="0" w:color="auto"/>
        <w:right w:val="none" w:sz="0" w:space="0" w:color="auto"/>
      </w:divBdr>
    </w:div>
    <w:div w:id="1320763919">
      <w:bodyDiv w:val="1"/>
      <w:marLeft w:val="0"/>
      <w:marRight w:val="0"/>
      <w:marTop w:val="0"/>
      <w:marBottom w:val="0"/>
      <w:divBdr>
        <w:top w:val="none" w:sz="0" w:space="0" w:color="auto"/>
        <w:left w:val="none" w:sz="0" w:space="0" w:color="auto"/>
        <w:bottom w:val="none" w:sz="0" w:space="0" w:color="auto"/>
        <w:right w:val="none" w:sz="0" w:space="0" w:color="auto"/>
      </w:divBdr>
    </w:div>
    <w:div w:id="1344626918">
      <w:bodyDiv w:val="1"/>
      <w:marLeft w:val="0"/>
      <w:marRight w:val="0"/>
      <w:marTop w:val="0"/>
      <w:marBottom w:val="0"/>
      <w:divBdr>
        <w:top w:val="none" w:sz="0" w:space="0" w:color="auto"/>
        <w:left w:val="none" w:sz="0" w:space="0" w:color="auto"/>
        <w:bottom w:val="none" w:sz="0" w:space="0" w:color="auto"/>
        <w:right w:val="none" w:sz="0" w:space="0" w:color="auto"/>
      </w:divBdr>
    </w:div>
    <w:div w:id="1668481406">
      <w:bodyDiv w:val="1"/>
      <w:marLeft w:val="0"/>
      <w:marRight w:val="0"/>
      <w:marTop w:val="0"/>
      <w:marBottom w:val="0"/>
      <w:divBdr>
        <w:top w:val="none" w:sz="0" w:space="0" w:color="auto"/>
        <w:left w:val="none" w:sz="0" w:space="0" w:color="auto"/>
        <w:bottom w:val="none" w:sz="0" w:space="0" w:color="auto"/>
        <w:right w:val="none" w:sz="0" w:space="0" w:color="auto"/>
      </w:divBdr>
    </w:div>
    <w:div w:id="1746410876">
      <w:bodyDiv w:val="1"/>
      <w:marLeft w:val="0"/>
      <w:marRight w:val="0"/>
      <w:marTop w:val="0"/>
      <w:marBottom w:val="0"/>
      <w:divBdr>
        <w:top w:val="none" w:sz="0" w:space="0" w:color="auto"/>
        <w:left w:val="none" w:sz="0" w:space="0" w:color="auto"/>
        <w:bottom w:val="none" w:sz="0" w:space="0" w:color="auto"/>
        <w:right w:val="none" w:sz="0" w:space="0" w:color="auto"/>
      </w:divBdr>
    </w:div>
    <w:div w:id="1852523408">
      <w:bodyDiv w:val="1"/>
      <w:marLeft w:val="0"/>
      <w:marRight w:val="0"/>
      <w:marTop w:val="0"/>
      <w:marBottom w:val="0"/>
      <w:divBdr>
        <w:top w:val="none" w:sz="0" w:space="0" w:color="auto"/>
        <w:left w:val="none" w:sz="0" w:space="0" w:color="auto"/>
        <w:bottom w:val="none" w:sz="0" w:space="0" w:color="auto"/>
        <w:right w:val="none" w:sz="0" w:space="0" w:color="auto"/>
      </w:divBdr>
    </w:div>
    <w:div w:id="1930578452">
      <w:bodyDiv w:val="1"/>
      <w:marLeft w:val="0"/>
      <w:marRight w:val="0"/>
      <w:marTop w:val="0"/>
      <w:marBottom w:val="0"/>
      <w:divBdr>
        <w:top w:val="none" w:sz="0" w:space="0" w:color="auto"/>
        <w:left w:val="none" w:sz="0" w:space="0" w:color="auto"/>
        <w:bottom w:val="none" w:sz="0" w:space="0" w:color="auto"/>
        <w:right w:val="none" w:sz="0" w:space="0" w:color="auto"/>
      </w:divBdr>
    </w:div>
    <w:div w:id="1952977408">
      <w:bodyDiv w:val="1"/>
      <w:marLeft w:val="0"/>
      <w:marRight w:val="0"/>
      <w:marTop w:val="0"/>
      <w:marBottom w:val="0"/>
      <w:divBdr>
        <w:top w:val="none" w:sz="0" w:space="0" w:color="auto"/>
        <w:left w:val="none" w:sz="0" w:space="0" w:color="auto"/>
        <w:bottom w:val="none" w:sz="0" w:space="0" w:color="auto"/>
        <w:right w:val="none" w:sz="0" w:space="0" w:color="auto"/>
      </w:divBdr>
    </w:div>
    <w:div w:id="2103332493">
      <w:bodyDiv w:val="1"/>
      <w:marLeft w:val="0"/>
      <w:marRight w:val="0"/>
      <w:marTop w:val="0"/>
      <w:marBottom w:val="0"/>
      <w:divBdr>
        <w:top w:val="none" w:sz="0" w:space="0" w:color="auto"/>
        <w:left w:val="none" w:sz="0" w:space="0" w:color="auto"/>
        <w:bottom w:val="none" w:sz="0" w:space="0" w:color="auto"/>
        <w:right w:val="none" w:sz="0" w:space="0" w:color="auto"/>
      </w:divBdr>
    </w:div>
    <w:div w:id="2123104745">
      <w:bodyDiv w:val="1"/>
      <w:marLeft w:val="0"/>
      <w:marRight w:val="0"/>
      <w:marTop w:val="0"/>
      <w:marBottom w:val="0"/>
      <w:divBdr>
        <w:top w:val="none" w:sz="0" w:space="0" w:color="auto"/>
        <w:left w:val="none" w:sz="0" w:space="0" w:color="auto"/>
        <w:bottom w:val="none" w:sz="0" w:space="0" w:color="auto"/>
        <w:right w:val="none" w:sz="0" w:space="0" w:color="auto"/>
      </w:divBdr>
    </w:div>
    <w:div w:id="21371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http://www.thurrock.gov.uk/socialcare/images/safeguarding_adults_logo2.gif" TargetMode="External"/><Relationship Id="rId26" Type="http://schemas.openxmlformats.org/officeDocument/2006/relationships/hyperlink" Target="http://www.legislation.gov.uk/ukpga/1997/50/part/V" TargetMode="External"/><Relationship Id="rId21" Type="http://schemas.openxmlformats.org/officeDocument/2006/relationships/image" Target="media/image4.png"/><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www.legislation.gov.uk/ukpga/2006/47/contents" TargetMode="External"/><Relationship Id="rId33" Type="http://schemas.openxmlformats.org/officeDocument/2006/relationships/hyperlink" Target="https://www.gov.uk/government/publications/criminal-records-checks-for-overseas-applicants/guidance-on-the-application-process-for-criminal-records-checks-oversea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https://www.gov.uk/government/organisations/disclosure-and-barring-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gov.uk/ukpga/2012/9/part/5" TargetMode="External"/><Relationship Id="rId32" Type="http://schemas.openxmlformats.org/officeDocument/2006/relationships/hyperlink" Target="https://www.isaadultfirst.co.uk/guidance.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gov.uk/ukpga/2006/47/contents" TargetMode="External"/><Relationship Id="rId28" Type="http://schemas.openxmlformats.org/officeDocument/2006/relationships/hyperlink" Target="https://www.legislation.gov.uk/ukpga/2000/43/contents"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www.gov.uk/government/publications/filtering-scenario-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ssexsab.org.uk/professionals/guidance-policies-protocols/" TargetMode="External"/><Relationship Id="rId27" Type="http://schemas.openxmlformats.org/officeDocument/2006/relationships/hyperlink" Target="http://www.legislation.gov.uk/ukpga/2012/9/part/5/enacted" TargetMode="External"/><Relationship Id="rId30" Type="http://schemas.openxmlformats.org/officeDocument/2006/relationships/hyperlink" Target="https://secure.crbonline.gov.uk/crsc/subscriber"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eec7c0f2f9f72465e87bd6dc1d278f8d">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3650eed0d2dc8ccd6bf8ab21d2a8da0b"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a99c5a-3ae7-4805-92a8-452bf1f9d22b}"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400FF-270D-4D84-BA2F-1D32B0032027}">
  <ds:schemaRefs>
    <ds:schemaRef ds:uri="http://schemas.microsoft.com/sharepoint/v3/contenttype/forms"/>
  </ds:schemaRefs>
</ds:datastoreItem>
</file>

<file path=customXml/itemProps2.xml><?xml version="1.0" encoding="utf-8"?>
<ds:datastoreItem xmlns:ds="http://schemas.openxmlformats.org/officeDocument/2006/customXml" ds:itemID="{ACA82779-A618-4A41-AAF3-CFA954C49076}">
  <ds:schemaRefs>
    <ds:schemaRef ds:uri="http://schemas.openxmlformats.org/officeDocument/2006/bibliography"/>
  </ds:schemaRefs>
</ds:datastoreItem>
</file>

<file path=customXml/itemProps3.xml><?xml version="1.0" encoding="utf-8"?>
<ds:datastoreItem xmlns:ds="http://schemas.openxmlformats.org/officeDocument/2006/customXml" ds:itemID="{C449B4B8-9625-44E2-92CA-E4712F33390B}">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4.xml><?xml version="1.0" encoding="utf-8"?>
<ds:datastoreItem xmlns:ds="http://schemas.openxmlformats.org/officeDocument/2006/customXml" ds:itemID="{56B0578C-1EA3-46C0-A55F-C79669B36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SOUTHEND</vt:lpstr>
    </vt:vector>
  </TitlesOfParts>
  <Company>Essex County Council</Company>
  <LinksUpToDate>false</LinksUpToDate>
  <CharactersWithSpaces>20270</CharactersWithSpaces>
  <SharedDoc>false</SharedDoc>
  <HLinks>
    <vt:vector size="582" baseType="variant">
      <vt:variant>
        <vt:i4>2162755</vt:i4>
      </vt:variant>
      <vt:variant>
        <vt:i4>282</vt:i4>
      </vt:variant>
      <vt:variant>
        <vt:i4>0</vt:i4>
      </vt:variant>
      <vt:variant>
        <vt:i4>5</vt:i4>
      </vt:variant>
      <vt:variant>
        <vt:lpwstr>mailto:SafeguardingAdults@thurrock.gov.uk</vt:lpwstr>
      </vt:variant>
      <vt:variant>
        <vt:lpwstr/>
      </vt:variant>
      <vt:variant>
        <vt:i4>327738</vt:i4>
      </vt:variant>
      <vt:variant>
        <vt:i4>279</vt:i4>
      </vt:variant>
      <vt:variant>
        <vt:i4>0</vt:i4>
      </vt:variant>
      <vt:variant>
        <vt:i4>5</vt:i4>
      </vt:variant>
      <vt:variant>
        <vt:lpwstr>mailto:SOVA.referrals@essex.gov.uk</vt:lpwstr>
      </vt:variant>
      <vt:variant>
        <vt:lpwstr/>
      </vt:variant>
      <vt:variant>
        <vt:i4>7012438</vt:i4>
      </vt:variant>
      <vt:variant>
        <vt:i4>276</vt:i4>
      </vt:variant>
      <vt:variant>
        <vt:i4>0</vt:i4>
      </vt:variant>
      <vt:variant>
        <vt:i4>5</vt:i4>
      </vt:variant>
      <vt:variant>
        <vt:lpwstr>mailto:safeguardingessex@essex.gcsx.gov.uk</vt:lpwstr>
      </vt:variant>
      <vt:variant>
        <vt:lpwstr/>
      </vt:variant>
      <vt:variant>
        <vt:i4>7274517</vt:i4>
      </vt:variant>
      <vt:variant>
        <vt:i4>273</vt:i4>
      </vt:variant>
      <vt:variant>
        <vt:i4>0</vt:i4>
      </vt:variant>
      <vt:variant>
        <vt:i4>5</vt:i4>
      </vt:variant>
      <vt:variant>
        <vt:lpwstr/>
      </vt:variant>
      <vt:variant>
        <vt:lpwstr>_5.6_STAGE_TWO</vt:lpwstr>
      </vt:variant>
      <vt:variant>
        <vt:i4>13</vt:i4>
      </vt:variant>
      <vt:variant>
        <vt:i4>270</vt:i4>
      </vt:variant>
      <vt:variant>
        <vt:i4>0</vt:i4>
      </vt:variant>
      <vt:variant>
        <vt:i4>5</vt:i4>
      </vt:variant>
      <vt:variant>
        <vt:lpwstr>http://www.essexsab.org.uk/guidelines.htm</vt:lpwstr>
      </vt:variant>
      <vt:variant>
        <vt:lpwstr/>
      </vt:variant>
      <vt:variant>
        <vt:i4>6291532</vt:i4>
      </vt:variant>
      <vt:variant>
        <vt:i4>267</vt:i4>
      </vt:variant>
      <vt:variant>
        <vt:i4>0</vt:i4>
      </vt:variant>
      <vt:variant>
        <vt:i4>5</vt:i4>
      </vt:variant>
      <vt:variant>
        <vt:lpwstr/>
      </vt:variant>
      <vt:variant>
        <vt:lpwstr>_The_chart_overleaf</vt:lpwstr>
      </vt:variant>
      <vt:variant>
        <vt:i4>13</vt:i4>
      </vt:variant>
      <vt:variant>
        <vt:i4>264</vt:i4>
      </vt:variant>
      <vt:variant>
        <vt:i4>0</vt:i4>
      </vt:variant>
      <vt:variant>
        <vt:i4>5</vt:i4>
      </vt:variant>
      <vt:variant>
        <vt:lpwstr>http://www.essexsab.org.uk/guidelines.htm</vt:lpwstr>
      </vt:variant>
      <vt:variant>
        <vt:lpwstr/>
      </vt:variant>
      <vt:variant>
        <vt:i4>13</vt:i4>
      </vt:variant>
      <vt:variant>
        <vt:i4>261</vt:i4>
      </vt:variant>
      <vt:variant>
        <vt:i4>0</vt:i4>
      </vt:variant>
      <vt:variant>
        <vt:i4>5</vt:i4>
      </vt:variant>
      <vt:variant>
        <vt:lpwstr>http://www.essexsab.org.uk/guidelines.htm</vt:lpwstr>
      </vt:variant>
      <vt:variant>
        <vt:lpwstr/>
      </vt:variant>
      <vt:variant>
        <vt:i4>2162755</vt:i4>
      </vt:variant>
      <vt:variant>
        <vt:i4>258</vt:i4>
      </vt:variant>
      <vt:variant>
        <vt:i4>0</vt:i4>
      </vt:variant>
      <vt:variant>
        <vt:i4>5</vt:i4>
      </vt:variant>
      <vt:variant>
        <vt:lpwstr>mailto:SafeguardingAdults@thurrock.gov.uk</vt:lpwstr>
      </vt:variant>
      <vt:variant>
        <vt:lpwstr/>
      </vt:variant>
      <vt:variant>
        <vt:i4>4194421</vt:i4>
      </vt:variant>
      <vt:variant>
        <vt:i4>255</vt:i4>
      </vt:variant>
      <vt:variant>
        <vt:i4>0</vt:i4>
      </vt:variant>
      <vt:variant>
        <vt:i4>5</vt:i4>
      </vt:variant>
      <vt:variant>
        <vt:lpwstr>mailto:SafeGuardingAdultsTeam@thurrock.gcsx.gov.uk</vt:lpwstr>
      </vt:variant>
      <vt:variant>
        <vt:lpwstr/>
      </vt:variant>
      <vt:variant>
        <vt:i4>2424918</vt:i4>
      </vt:variant>
      <vt:variant>
        <vt:i4>252</vt:i4>
      </vt:variant>
      <vt:variant>
        <vt:i4>0</vt:i4>
      </vt:variant>
      <vt:variant>
        <vt:i4>5</vt:i4>
      </vt:variant>
      <vt:variant>
        <vt:lpwstr>mailto:Socialcaredirect@essex.gov.uk</vt:lpwstr>
      </vt:variant>
      <vt:variant>
        <vt:lpwstr/>
      </vt:variant>
      <vt:variant>
        <vt:i4>1835067</vt:i4>
      </vt:variant>
      <vt:variant>
        <vt:i4>249</vt:i4>
      </vt:variant>
      <vt:variant>
        <vt:i4>0</vt:i4>
      </vt:variant>
      <vt:variant>
        <vt:i4>5</vt:i4>
      </vt:variant>
      <vt:variant>
        <vt:lpwstr>mailto:essexsocialcare@essex.GCSX.gov.uk</vt:lpwstr>
      </vt:variant>
      <vt:variant>
        <vt:lpwstr/>
      </vt:variant>
      <vt:variant>
        <vt:i4>3670104</vt:i4>
      </vt:variant>
      <vt:variant>
        <vt:i4>246</vt:i4>
      </vt:variant>
      <vt:variant>
        <vt:i4>0</vt:i4>
      </vt:variant>
      <vt:variant>
        <vt:i4>5</vt:i4>
      </vt:variant>
      <vt:variant>
        <vt:lpwstr>mailto:accessteam@southend.gov.uk</vt:lpwstr>
      </vt:variant>
      <vt:variant>
        <vt:lpwstr/>
      </vt:variant>
      <vt:variant>
        <vt:i4>4980838</vt:i4>
      </vt:variant>
      <vt:variant>
        <vt:i4>243</vt:i4>
      </vt:variant>
      <vt:variant>
        <vt:i4>0</vt:i4>
      </vt:variant>
      <vt:variant>
        <vt:i4>5</vt:i4>
      </vt:variant>
      <vt:variant>
        <vt:lpwstr>mailto:accessteam@southend.gcsx.gov.uk</vt:lpwstr>
      </vt:variant>
      <vt:variant>
        <vt:lpwstr/>
      </vt:variant>
      <vt:variant>
        <vt:i4>5832767</vt:i4>
      </vt:variant>
      <vt:variant>
        <vt:i4>240</vt:i4>
      </vt:variant>
      <vt:variant>
        <vt:i4>0</vt:i4>
      </vt:variant>
      <vt:variant>
        <vt:i4>5</vt:i4>
      </vt:variant>
      <vt:variant>
        <vt:lpwstr>http://adass.org.uk/images/stories/Policy Networks/Safeguarding_Adults/Key_Documents/ADASS_GuidanceInterAuthoritySafeguardingArrangementsDec12.pdf</vt:lpwstr>
      </vt:variant>
      <vt:variant>
        <vt:lpwstr/>
      </vt:variant>
      <vt:variant>
        <vt:i4>2687090</vt:i4>
      </vt:variant>
      <vt:variant>
        <vt:i4>237</vt:i4>
      </vt:variant>
      <vt:variant>
        <vt:i4>0</vt:i4>
      </vt:variant>
      <vt:variant>
        <vt:i4>5</vt:i4>
      </vt:variant>
      <vt:variant>
        <vt:lpwstr>https://www.gov.uk/forced-marriage</vt:lpwstr>
      </vt:variant>
      <vt:variant>
        <vt:lpwstr/>
      </vt:variant>
      <vt:variant>
        <vt:i4>131129</vt:i4>
      </vt:variant>
      <vt:variant>
        <vt:i4>234</vt:i4>
      </vt:variant>
      <vt:variant>
        <vt:i4>0</vt:i4>
      </vt:variant>
      <vt:variant>
        <vt:i4>5</vt:i4>
      </vt:variant>
      <vt:variant>
        <vt:lpwstr>https://www.gov.uk/government/uploads/system/uploads/attachment_data/file/35532/fmu-right-to-choose.pdf</vt:lpwstr>
      </vt:variant>
      <vt:variant>
        <vt:lpwstr/>
      </vt:variant>
      <vt:variant>
        <vt:i4>1704012</vt:i4>
      </vt:variant>
      <vt:variant>
        <vt:i4>231</vt:i4>
      </vt:variant>
      <vt:variant>
        <vt:i4>0</vt:i4>
      </vt:variant>
      <vt:variant>
        <vt:i4>5</vt:i4>
      </vt:variant>
      <vt:variant>
        <vt:lpwstr>http://www.caada.org.uk/</vt:lpwstr>
      </vt:variant>
      <vt:variant>
        <vt:lpwstr/>
      </vt:variant>
      <vt:variant>
        <vt:i4>7667828</vt:i4>
      </vt:variant>
      <vt:variant>
        <vt:i4>228</vt:i4>
      </vt:variant>
      <vt:variant>
        <vt:i4>0</vt:i4>
      </vt:variant>
      <vt:variant>
        <vt:i4>5</vt:i4>
      </vt:variant>
      <vt:variant>
        <vt:lpwstr/>
      </vt:variant>
      <vt:variant>
        <vt:lpwstr>Infosharing</vt:lpwstr>
      </vt:variant>
      <vt:variant>
        <vt:i4>1900640</vt:i4>
      </vt:variant>
      <vt:variant>
        <vt:i4>225</vt:i4>
      </vt:variant>
      <vt:variant>
        <vt:i4>0</vt:i4>
      </vt:variant>
      <vt:variant>
        <vt:i4>5</vt:i4>
      </vt:variant>
      <vt:variant>
        <vt:lpwstr/>
      </vt:variant>
      <vt:variant>
        <vt:lpwstr>_5.5.7_Risk_Assessment</vt:lpwstr>
      </vt:variant>
      <vt:variant>
        <vt:i4>2818102</vt:i4>
      </vt:variant>
      <vt:variant>
        <vt:i4>222</vt:i4>
      </vt:variant>
      <vt:variant>
        <vt:i4>0</vt:i4>
      </vt:variant>
      <vt:variant>
        <vt:i4>5</vt:i4>
      </vt:variant>
      <vt:variant>
        <vt:lpwstr>http://www.escb.co.uk/Professionals/InformationResources/SETChildProtectionProcedures.aspx</vt:lpwstr>
      </vt:variant>
      <vt:variant>
        <vt:lpwstr/>
      </vt:variant>
      <vt:variant>
        <vt:i4>13</vt:i4>
      </vt:variant>
      <vt:variant>
        <vt:i4>219</vt:i4>
      </vt:variant>
      <vt:variant>
        <vt:i4>0</vt:i4>
      </vt:variant>
      <vt:variant>
        <vt:i4>5</vt:i4>
      </vt:variant>
      <vt:variant>
        <vt:lpwstr>http://www.essexsab.org.uk/guidelines.htm</vt:lpwstr>
      </vt:variant>
      <vt:variant>
        <vt:lpwstr/>
      </vt:variant>
      <vt:variant>
        <vt:i4>13</vt:i4>
      </vt:variant>
      <vt:variant>
        <vt:i4>216</vt:i4>
      </vt:variant>
      <vt:variant>
        <vt:i4>0</vt:i4>
      </vt:variant>
      <vt:variant>
        <vt:i4>5</vt:i4>
      </vt:variant>
      <vt:variant>
        <vt:lpwstr>http://www.essexsab.org.uk/guidelines.htm</vt:lpwstr>
      </vt:variant>
      <vt:variant>
        <vt:lpwstr/>
      </vt:variant>
      <vt:variant>
        <vt:i4>3932189</vt:i4>
      </vt:variant>
      <vt:variant>
        <vt:i4>213</vt:i4>
      </vt:variant>
      <vt:variant>
        <vt:i4>0</vt:i4>
      </vt:variant>
      <vt:variant>
        <vt:i4>5</vt:i4>
      </vt:variant>
      <vt:variant>
        <vt:lpwstr/>
      </vt:variant>
      <vt:variant>
        <vt:lpwstr>_Letter_Examples_for</vt:lpwstr>
      </vt:variant>
      <vt:variant>
        <vt:i4>13</vt:i4>
      </vt:variant>
      <vt:variant>
        <vt:i4>210</vt:i4>
      </vt:variant>
      <vt:variant>
        <vt:i4>0</vt:i4>
      </vt:variant>
      <vt:variant>
        <vt:i4>5</vt:i4>
      </vt:variant>
      <vt:variant>
        <vt:lpwstr>http://www.essexsab.org.uk/guidelines.htm</vt:lpwstr>
      </vt:variant>
      <vt:variant>
        <vt:lpwstr/>
      </vt:variant>
      <vt:variant>
        <vt:i4>7667828</vt:i4>
      </vt:variant>
      <vt:variant>
        <vt:i4>207</vt:i4>
      </vt:variant>
      <vt:variant>
        <vt:i4>0</vt:i4>
      </vt:variant>
      <vt:variant>
        <vt:i4>5</vt:i4>
      </vt:variant>
      <vt:variant>
        <vt:lpwstr/>
      </vt:variant>
      <vt:variant>
        <vt:lpwstr>Infosharing</vt:lpwstr>
      </vt:variant>
      <vt:variant>
        <vt:i4>1900640</vt:i4>
      </vt:variant>
      <vt:variant>
        <vt:i4>204</vt:i4>
      </vt:variant>
      <vt:variant>
        <vt:i4>0</vt:i4>
      </vt:variant>
      <vt:variant>
        <vt:i4>5</vt:i4>
      </vt:variant>
      <vt:variant>
        <vt:lpwstr/>
      </vt:variant>
      <vt:variant>
        <vt:lpwstr>_5.5.7_Risk_Assessment</vt:lpwstr>
      </vt:variant>
      <vt:variant>
        <vt:i4>1900640</vt:i4>
      </vt:variant>
      <vt:variant>
        <vt:i4>201</vt:i4>
      </vt:variant>
      <vt:variant>
        <vt:i4>0</vt:i4>
      </vt:variant>
      <vt:variant>
        <vt:i4>5</vt:i4>
      </vt:variant>
      <vt:variant>
        <vt:lpwstr/>
      </vt:variant>
      <vt:variant>
        <vt:lpwstr>_5.5.7_Risk_Assessment</vt:lpwstr>
      </vt:variant>
      <vt:variant>
        <vt:i4>7667828</vt:i4>
      </vt:variant>
      <vt:variant>
        <vt:i4>198</vt:i4>
      </vt:variant>
      <vt:variant>
        <vt:i4>0</vt:i4>
      </vt:variant>
      <vt:variant>
        <vt:i4>5</vt:i4>
      </vt:variant>
      <vt:variant>
        <vt:lpwstr/>
      </vt:variant>
      <vt:variant>
        <vt:lpwstr>Infosharing</vt:lpwstr>
      </vt:variant>
      <vt:variant>
        <vt:i4>7012475</vt:i4>
      </vt:variant>
      <vt:variant>
        <vt:i4>195</vt:i4>
      </vt:variant>
      <vt:variant>
        <vt:i4>0</vt:i4>
      </vt:variant>
      <vt:variant>
        <vt:i4>5</vt:i4>
      </vt:variant>
      <vt:variant>
        <vt:lpwstr>http://www.dashriskchecklist.co.uk/</vt:lpwstr>
      </vt:variant>
      <vt:variant>
        <vt:lpwstr/>
      </vt:variant>
      <vt:variant>
        <vt:i4>13</vt:i4>
      </vt:variant>
      <vt:variant>
        <vt:i4>192</vt:i4>
      </vt:variant>
      <vt:variant>
        <vt:i4>0</vt:i4>
      </vt:variant>
      <vt:variant>
        <vt:i4>5</vt:i4>
      </vt:variant>
      <vt:variant>
        <vt:lpwstr>http://www.essexsab.org.uk/guidelines.htm</vt:lpwstr>
      </vt:variant>
      <vt:variant>
        <vt:lpwstr/>
      </vt:variant>
      <vt:variant>
        <vt:i4>13</vt:i4>
      </vt:variant>
      <vt:variant>
        <vt:i4>189</vt:i4>
      </vt:variant>
      <vt:variant>
        <vt:i4>0</vt:i4>
      </vt:variant>
      <vt:variant>
        <vt:i4>5</vt:i4>
      </vt:variant>
      <vt:variant>
        <vt:lpwstr>http://www.essexsab.org.uk/guidelines.htm</vt:lpwstr>
      </vt:variant>
      <vt:variant>
        <vt:lpwstr/>
      </vt:variant>
      <vt:variant>
        <vt:i4>5636210</vt:i4>
      </vt:variant>
      <vt:variant>
        <vt:i4>186</vt:i4>
      </vt:variant>
      <vt:variant>
        <vt:i4>0</vt:i4>
      </vt:variant>
      <vt:variant>
        <vt:i4>5</vt:i4>
      </vt:variant>
      <vt:variant>
        <vt:lpwstr/>
      </vt:variant>
      <vt:variant>
        <vt:lpwstr>_Medication_Management_Guidance</vt:lpwstr>
      </vt:variant>
      <vt:variant>
        <vt:i4>3211314</vt:i4>
      </vt:variant>
      <vt:variant>
        <vt:i4>183</vt:i4>
      </vt:variant>
      <vt:variant>
        <vt:i4>0</vt:i4>
      </vt:variant>
      <vt:variant>
        <vt:i4>5</vt:i4>
      </vt:variant>
      <vt:variant>
        <vt:lpwstr/>
      </vt:variant>
      <vt:variant>
        <vt:lpwstr>Typesofabuse232</vt:lpwstr>
      </vt:variant>
      <vt:variant>
        <vt:i4>13</vt:i4>
      </vt:variant>
      <vt:variant>
        <vt:i4>177</vt:i4>
      </vt:variant>
      <vt:variant>
        <vt:i4>0</vt:i4>
      </vt:variant>
      <vt:variant>
        <vt:i4>5</vt:i4>
      </vt:variant>
      <vt:variant>
        <vt:lpwstr>http://www.essexsab.org.uk/guidelines.htm</vt:lpwstr>
      </vt:variant>
      <vt:variant>
        <vt:lpwstr/>
      </vt:variant>
      <vt:variant>
        <vt:i4>5570657</vt:i4>
      </vt:variant>
      <vt:variant>
        <vt:i4>174</vt:i4>
      </vt:variant>
      <vt:variant>
        <vt:i4>0</vt:i4>
      </vt:variant>
      <vt:variant>
        <vt:i4>5</vt:i4>
      </vt:variant>
      <vt:variant>
        <vt:lpwstr/>
      </vt:variant>
      <vt:variant>
        <vt:lpwstr>_RISK_ASSESSMENT_FLOWCHART</vt:lpwstr>
      </vt:variant>
      <vt:variant>
        <vt:i4>69</vt:i4>
      </vt:variant>
      <vt:variant>
        <vt:i4>171</vt:i4>
      </vt:variant>
      <vt:variant>
        <vt:i4>0</vt:i4>
      </vt:variant>
      <vt:variant>
        <vt:i4>5</vt:i4>
      </vt:variant>
      <vt:variant>
        <vt:lpwstr>http://www.essex.gov.uk/mentalcapacityact</vt:lpwstr>
      </vt:variant>
      <vt:variant>
        <vt:lpwstr/>
      </vt:variant>
      <vt:variant>
        <vt:i4>1900640</vt:i4>
      </vt:variant>
      <vt:variant>
        <vt:i4>168</vt:i4>
      </vt:variant>
      <vt:variant>
        <vt:i4>0</vt:i4>
      </vt:variant>
      <vt:variant>
        <vt:i4>5</vt:i4>
      </vt:variant>
      <vt:variant>
        <vt:lpwstr/>
      </vt:variant>
      <vt:variant>
        <vt:lpwstr>_5.5.7_Risk_Assessment</vt:lpwstr>
      </vt:variant>
      <vt:variant>
        <vt:i4>1900640</vt:i4>
      </vt:variant>
      <vt:variant>
        <vt:i4>165</vt:i4>
      </vt:variant>
      <vt:variant>
        <vt:i4>0</vt:i4>
      </vt:variant>
      <vt:variant>
        <vt:i4>5</vt:i4>
      </vt:variant>
      <vt:variant>
        <vt:lpwstr/>
      </vt:variant>
      <vt:variant>
        <vt:lpwstr>_5.5.7_Risk_Assessment</vt:lpwstr>
      </vt:variant>
      <vt:variant>
        <vt:i4>13</vt:i4>
      </vt:variant>
      <vt:variant>
        <vt:i4>162</vt:i4>
      </vt:variant>
      <vt:variant>
        <vt:i4>0</vt:i4>
      </vt:variant>
      <vt:variant>
        <vt:i4>5</vt:i4>
      </vt:variant>
      <vt:variant>
        <vt:lpwstr>http://www.essexsab.org.uk/guidelines.htm</vt:lpwstr>
      </vt:variant>
      <vt:variant>
        <vt:lpwstr/>
      </vt:variant>
      <vt:variant>
        <vt:i4>8060932</vt:i4>
      </vt:variant>
      <vt:variant>
        <vt:i4>159</vt:i4>
      </vt:variant>
      <vt:variant>
        <vt:i4>0</vt:i4>
      </vt:variant>
      <vt:variant>
        <vt:i4>5</vt:i4>
      </vt:variant>
      <vt:variant>
        <vt:lpwstr/>
      </vt:variant>
      <vt:variant>
        <vt:lpwstr>_6.9_OUT_OF</vt:lpwstr>
      </vt:variant>
      <vt:variant>
        <vt:i4>6029374</vt:i4>
      </vt:variant>
      <vt:variant>
        <vt:i4>156</vt:i4>
      </vt:variant>
      <vt:variant>
        <vt:i4>0</vt:i4>
      </vt:variant>
      <vt:variant>
        <vt:i4>5</vt:i4>
      </vt:variant>
      <vt:variant>
        <vt:lpwstr/>
      </vt:variant>
      <vt:variant>
        <vt:lpwstr>_5.4.4_SERIOUS_EVENTS</vt:lpwstr>
      </vt:variant>
      <vt:variant>
        <vt:i4>5439517</vt:i4>
      </vt:variant>
      <vt:variant>
        <vt:i4>153</vt:i4>
      </vt:variant>
      <vt:variant>
        <vt:i4>0</vt:i4>
      </vt:variant>
      <vt:variant>
        <vt:i4>5</vt:i4>
      </vt:variant>
      <vt:variant>
        <vt:lpwstr>http://webarchive.nationalarchives.gov.uk/20130401151715/https:/www.education.gov.uk/publications/eOrderingDownload/00807-2008BKT-EN-March09.pdf</vt:lpwstr>
      </vt:variant>
      <vt:variant>
        <vt:lpwstr/>
      </vt:variant>
      <vt:variant>
        <vt:i4>8192108</vt:i4>
      </vt:variant>
      <vt:variant>
        <vt:i4>150</vt:i4>
      </vt:variant>
      <vt:variant>
        <vt:i4>0</vt:i4>
      </vt:variant>
      <vt:variant>
        <vt:i4>5</vt:i4>
      </vt:variant>
      <vt:variant>
        <vt:lpwstr>http://www.essexpartnershipportal.org/pages/index.php?page=essex-trust-charter</vt:lpwstr>
      </vt:variant>
      <vt:variant>
        <vt:lpwstr/>
      </vt:variant>
      <vt:variant>
        <vt:i4>3997731</vt:i4>
      </vt:variant>
      <vt:variant>
        <vt:i4>147</vt:i4>
      </vt:variant>
      <vt:variant>
        <vt:i4>0</vt:i4>
      </vt:variant>
      <vt:variant>
        <vt:i4>5</vt:i4>
      </vt:variant>
      <vt:variant>
        <vt:lpwstr>http://www.justice.gov.uk/about/opg</vt:lpwstr>
      </vt:variant>
      <vt:variant>
        <vt:lpwstr/>
      </vt:variant>
      <vt:variant>
        <vt:i4>458767</vt:i4>
      </vt:variant>
      <vt:variant>
        <vt:i4>144</vt:i4>
      </vt:variant>
      <vt:variant>
        <vt:i4>0</vt:i4>
      </vt:variant>
      <vt:variant>
        <vt:i4>5</vt:i4>
      </vt:variant>
      <vt:variant>
        <vt:lpwstr>https://www.gov.uk/government/organisations/disclosure-and-barring-service/about</vt:lpwstr>
      </vt:variant>
      <vt:variant>
        <vt:lpwstr/>
      </vt:variant>
      <vt:variant>
        <vt:i4>6619246</vt:i4>
      </vt:variant>
      <vt:variant>
        <vt:i4>141</vt:i4>
      </vt:variant>
      <vt:variant>
        <vt:i4>0</vt:i4>
      </vt:variant>
      <vt:variant>
        <vt:i4>5</vt:i4>
      </vt:variant>
      <vt:variant>
        <vt:lpwstr>http://www.justice.gov.uk/protecting-the-vulnerable/mental-capacity-act</vt:lpwstr>
      </vt:variant>
      <vt:variant>
        <vt:lpwstr/>
      </vt:variant>
      <vt:variant>
        <vt:i4>6291460</vt:i4>
      </vt:variant>
      <vt:variant>
        <vt:i4>138</vt:i4>
      </vt:variant>
      <vt:variant>
        <vt:i4>0</vt:i4>
      </vt:variant>
      <vt:variant>
        <vt:i4>5</vt:i4>
      </vt:variant>
      <vt:variant>
        <vt:lpwstr/>
      </vt:variant>
      <vt:variant>
        <vt:lpwstr>_6.6_INDEPENDENT_MENTAL</vt:lpwstr>
      </vt:variant>
      <vt:variant>
        <vt:i4>7667832</vt:i4>
      </vt:variant>
      <vt:variant>
        <vt:i4>135</vt:i4>
      </vt:variant>
      <vt:variant>
        <vt:i4>0</vt:i4>
      </vt:variant>
      <vt:variant>
        <vt:i4>5</vt:i4>
      </vt:variant>
      <vt:variant>
        <vt:lpwstr>http://mandelstam.co.uk/MendBooks1.html</vt:lpwstr>
      </vt:variant>
      <vt:variant>
        <vt:lpwstr/>
      </vt:variant>
      <vt:variant>
        <vt:i4>5636210</vt:i4>
      </vt:variant>
      <vt:variant>
        <vt:i4>132</vt:i4>
      </vt:variant>
      <vt:variant>
        <vt:i4>0</vt:i4>
      </vt:variant>
      <vt:variant>
        <vt:i4>5</vt:i4>
      </vt:variant>
      <vt:variant>
        <vt:lpwstr/>
      </vt:variant>
      <vt:variant>
        <vt:lpwstr>_Medication_Management_Guidance</vt:lpwstr>
      </vt:variant>
      <vt:variant>
        <vt:i4>655450</vt:i4>
      </vt:variant>
      <vt:variant>
        <vt:i4>129</vt:i4>
      </vt:variant>
      <vt:variant>
        <vt:i4>0</vt:i4>
      </vt:variant>
      <vt:variant>
        <vt:i4>5</vt:i4>
      </vt:variant>
      <vt:variant>
        <vt:lpwstr/>
      </vt:variant>
      <vt:variant>
        <vt:lpwstr>Indicator2210</vt:lpwstr>
      </vt:variant>
      <vt:variant>
        <vt:i4>2556031</vt:i4>
      </vt:variant>
      <vt:variant>
        <vt:i4>126</vt:i4>
      </vt:variant>
      <vt:variant>
        <vt:i4>0</vt:i4>
      </vt:variant>
      <vt:variant>
        <vt:i4>5</vt:i4>
      </vt:variant>
      <vt:variant>
        <vt:lpwstr>http://dnn.essex.gov.uk/esab/Guidelines,FormsDocuments/GuidelinesandPolicy.aspx</vt:lpwstr>
      </vt:variant>
      <vt:variant>
        <vt:lpwstr/>
      </vt:variant>
      <vt:variant>
        <vt:i4>4128792</vt:i4>
      </vt:variant>
      <vt:variant>
        <vt:i4>123</vt:i4>
      </vt:variant>
      <vt:variant>
        <vt:i4>0</vt:i4>
      </vt:variant>
      <vt:variant>
        <vt:i4>5</vt:i4>
      </vt:variant>
      <vt:variant>
        <vt:lpwstr/>
      </vt:variant>
      <vt:variant>
        <vt:lpwstr>_6.8_WHISTLEBLOWING_(CONFIDENTIAL</vt:lpwstr>
      </vt:variant>
      <vt:variant>
        <vt:i4>2490383</vt:i4>
      </vt:variant>
      <vt:variant>
        <vt:i4>120</vt:i4>
      </vt:variant>
      <vt:variant>
        <vt:i4>0</vt:i4>
      </vt:variant>
      <vt:variant>
        <vt:i4>5</vt:i4>
      </vt:variant>
      <vt:variant>
        <vt:lpwstr>mailto:michala.jury@essex.gov.uk</vt:lpwstr>
      </vt:variant>
      <vt:variant>
        <vt:lpwstr/>
      </vt:variant>
      <vt:variant>
        <vt:i4>1835016</vt:i4>
      </vt:variant>
      <vt:variant>
        <vt:i4>117</vt:i4>
      </vt:variant>
      <vt:variant>
        <vt:i4>0</vt:i4>
      </vt:variant>
      <vt:variant>
        <vt:i4>5</vt:i4>
      </vt:variant>
      <vt:variant>
        <vt:lpwstr/>
      </vt:variant>
      <vt:variant>
        <vt:lpwstr>resolutionofprofessionaldisagreement</vt:lpwstr>
      </vt:variant>
      <vt:variant>
        <vt:i4>7405660</vt:i4>
      </vt:variant>
      <vt:variant>
        <vt:i4>114</vt:i4>
      </vt:variant>
      <vt:variant>
        <vt:i4>0</vt:i4>
      </vt:variant>
      <vt:variant>
        <vt:i4>5</vt:i4>
      </vt:variant>
      <vt:variant>
        <vt:lpwstr/>
      </vt:variant>
      <vt:variant>
        <vt:lpwstr>_SAFEGUARDING_ALERT_RAISED</vt:lpwstr>
      </vt:variant>
      <vt:variant>
        <vt:i4>5636210</vt:i4>
      </vt:variant>
      <vt:variant>
        <vt:i4>111</vt:i4>
      </vt:variant>
      <vt:variant>
        <vt:i4>0</vt:i4>
      </vt:variant>
      <vt:variant>
        <vt:i4>5</vt:i4>
      </vt:variant>
      <vt:variant>
        <vt:lpwstr/>
      </vt:variant>
      <vt:variant>
        <vt:lpwstr>_Medication_Management_Guidance</vt:lpwstr>
      </vt:variant>
      <vt:variant>
        <vt:i4>6291532</vt:i4>
      </vt:variant>
      <vt:variant>
        <vt:i4>108</vt:i4>
      </vt:variant>
      <vt:variant>
        <vt:i4>0</vt:i4>
      </vt:variant>
      <vt:variant>
        <vt:i4>5</vt:i4>
      </vt:variant>
      <vt:variant>
        <vt:lpwstr/>
      </vt:variant>
      <vt:variant>
        <vt:lpwstr>_The_chart_overleaf</vt:lpwstr>
      </vt:variant>
      <vt:variant>
        <vt:i4>3932189</vt:i4>
      </vt:variant>
      <vt:variant>
        <vt:i4>105</vt:i4>
      </vt:variant>
      <vt:variant>
        <vt:i4>0</vt:i4>
      </vt:variant>
      <vt:variant>
        <vt:i4>5</vt:i4>
      </vt:variant>
      <vt:variant>
        <vt:lpwstr/>
      </vt:variant>
      <vt:variant>
        <vt:lpwstr>_Letter_Examples_for</vt:lpwstr>
      </vt:variant>
      <vt:variant>
        <vt:i4>3539000</vt:i4>
      </vt:variant>
      <vt:variant>
        <vt:i4>102</vt:i4>
      </vt:variant>
      <vt:variant>
        <vt:i4>0</vt:i4>
      </vt:variant>
      <vt:variant>
        <vt:i4>5</vt:i4>
      </vt:variant>
      <vt:variant>
        <vt:lpwstr/>
      </vt:variant>
      <vt:variant>
        <vt:lpwstr>_GUIDANCE_NOTES_FOR_3</vt:lpwstr>
      </vt:variant>
      <vt:variant>
        <vt:i4>3539000</vt:i4>
      </vt:variant>
      <vt:variant>
        <vt:i4>99</vt:i4>
      </vt:variant>
      <vt:variant>
        <vt:i4>0</vt:i4>
      </vt:variant>
      <vt:variant>
        <vt:i4>5</vt:i4>
      </vt:variant>
      <vt:variant>
        <vt:lpwstr/>
      </vt:variant>
      <vt:variant>
        <vt:lpwstr>_GUIDANCE_NOTES_FOR_2</vt:lpwstr>
      </vt:variant>
      <vt:variant>
        <vt:i4>3539000</vt:i4>
      </vt:variant>
      <vt:variant>
        <vt:i4>96</vt:i4>
      </vt:variant>
      <vt:variant>
        <vt:i4>0</vt:i4>
      </vt:variant>
      <vt:variant>
        <vt:i4>5</vt:i4>
      </vt:variant>
      <vt:variant>
        <vt:lpwstr/>
      </vt:variant>
      <vt:variant>
        <vt:lpwstr>_GUIDANCE_NOTES_FOR_1</vt:lpwstr>
      </vt:variant>
      <vt:variant>
        <vt:i4>6881354</vt:i4>
      </vt:variant>
      <vt:variant>
        <vt:i4>93</vt:i4>
      </vt:variant>
      <vt:variant>
        <vt:i4>0</vt:i4>
      </vt:variant>
      <vt:variant>
        <vt:i4>5</vt:i4>
      </vt:variant>
      <vt:variant>
        <vt:lpwstr/>
      </vt:variant>
      <vt:variant>
        <vt:lpwstr>_GUIDANCE_NOTES_FOR</vt:lpwstr>
      </vt:variant>
      <vt:variant>
        <vt:i4>540344353</vt:i4>
      </vt:variant>
      <vt:variant>
        <vt:i4>90</vt:i4>
      </vt:variant>
      <vt:variant>
        <vt:i4>0</vt:i4>
      </vt:variant>
      <vt:variant>
        <vt:i4>5</vt:i4>
      </vt:variant>
      <vt:variant>
        <vt:lpwstr/>
      </vt:variant>
      <vt:variant>
        <vt:lpwstr>_Section_1_–</vt:lpwstr>
      </vt:variant>
      <vt:variant>
        <vt:i4>5505148</vt:i4>
      </vt:variant>
      <vt:variant>
        <vt:i4>87</vt:i4>
      </vt:variant>
      <vt:variant>
        <vt:i4>0</vt:i4>
      </vt:variant>
      <vt:variant>
        <vt:i4>5</vt:i4>
      </vt:variant>
      <vt:variant>
        <vt:lpwstr/>
      </vt:variant>
      <vt:variant>
        <vt:lpwstr>_To_view_a</vt:lpwstr>
      </vt:variant>
      <vt:variant>
        <vt:i4>5505148</vt:i4>
      </vt:variant>
      <vt:variant>
        <vt:i4>84</vt:i4>
      </vt:variant>
      <vt:variant>
        <vt:i4>0</vt:i4>
      </vt:variant>
      <vt:variant>
        <vt:i4>5</vt:i4>
      </vt:variant>
      <vt:variant>
        <vt:lpwstr/>
      </vt:variant>
      <vt:variant>
        <vt:lpwstr>_To_view_a</vt:lpwstr>
      </vt:variant>
      <vt:variant>
        <vt:i4>33</vt:i4>
      </vt:variant>
      <vt:variant>
        <vt:i4>81</vt:i4>
      </vt:variant>
      <vt:variant>
        <vt:i4>0</vt:i4>
      </vt:variant>
      <vt:variant>
        <vt:i4>5</vt:i4>
      </vt:variant>
      <vt:variant>
        <vt:lpwstr/>
      </vt:variant>
      <vt:variant>
        <vt:lpwstr>_Southend</vt:lpwstr>
      </vt:variant>
      <vt:variant>
        <vt:i4>4325486</vt:i4>
      </vt:variant>
      <vt:variant>
        <vt:i4>78</vt:i4>
      </vt:variant>
      <vt:variant>
        <vt:i4>0</vt:i4>
      </vt:variant>
      <vt:variant>
        <vt:i4>5</vt:i4>
      </vt:variant>
      <vt:variant>
        <vt:lpwstr/>
      </vt:variant>
      <vt:variant>
        <vt:lpwstr>_ADASS__Association</vt:lpwstr>
      </vt:variant>
      <vt:variant>
        <vt:i4>2359394</vt:i4>
      </vt:variant>
      <vt:variant>
        <vt:i4>75</vt:i4>
      </vt:variant>
      <vt:variant>
        <vt:i4>0</vt:i4>
      </vt:variant>
      <vt:variant>
        <vt:i4>5</vt:i4>
      </vt:variant>
      <vt:variant>
        <vt:lpwstr/>
      </vt:variant>
      <vt:variant>
        <vt:lpwstr>_6.9_OUT_OF_1</vt:lpwstr>
      </vt:variant>
      <vt:variant>
        <vt:i4>4128792</vt:i4>
      </vt:variant>
      <vt:variant>
        <vt:i4>72</vt:i4>
      </vt:variant>
      <vt:variant>
        <vt:i4>0</vt:i4>
      </vt:variant>
      <vt:variant>
        <vt:i4>5</vt:i4>
      </vt:variant>
      <vt:variant>
        <vt:lpwstr/>
      </vt:variant>
      <vt:variant>
        <vt:lpwstr>_6.8_WHISTLEBLOWING_(CONFIDENTIAL</vt:lpwstr>
      </vt:variant>
      <vt:variant>
        <vt:i4>7667723</vt:i4>
      </vt:variant>
      <vt:variant>
        <vt:i4>69</vt:i4>
      </vt:variant>
      <vt:variant>
        <vt:i4>0</vt:i4>
      </vt:variant>
      <vt:variant>
        <vt:i4>5</vt:i4>
      </vt:variant>
      <vt:variant>
        <vt:lpwstr/>
      </vt:variant>
      <vt:variant>
        <vt:lpwstr>_6.7_Deprivation_of</vt:lpwstr>
      </vt:variant>
      <vt:variant>
        <vt:i4>6291460</vt:i4>
      </vt:variant>
      <vt:variant>
        <vt:i4>66</vt:i4>
      </vt:variant>
      <vt:variant>
        <vt:i4>0</vt:i4>
      </vt:variant>
      <vt:variant>
        <vt:i4>5</vt:i4>
      </vt:variant>
      <vt:variant>
        <vt:lpwstr/>
      </vt:variant>
      <vt:variant>
        <vt:lpwstr>_6.6_INDEPENDENT_MENTAL</vt:lpwstr>
      </vt:variant>
      <vt:variant>
        <vt:i4>458820</vt:i4>
      </vt:variant>
      <vt:variant>
        <vt:i4>63</vt:i4>
      </vt:variant>
      <vt:variant>
        <vt:i4>0</vt:i4>
      </vt:variant>
      <vt:variant>
        <vt:i4>5</vt:i4>
      </vt:variant>
      <vt:variant>
        <vt:lpwstr/>
      </vt:variant>
      <vt:variant>
        <vt:lpwstr>_6.5_PREVENT</vt:lpwstr>
      </vt:variant>
      <vt:variant>
        <vt:i4>3866711</vt:i4>
      </vt:variant>
      <vt:variant>
        <vt:i4>60</vt:i4>
      </vt:variant>
      <vt:variant>
        <vt:i4>0</vt:i4>
      </vt:variant>
      <vt:variant>
        <vt:i4>5</vt:i4>
      </vt:variant>
      <vt:variant>
        <vt:lpwstr/>
      </vt:variant>
      <vt:variant>
        <vt:lpwstr>_6.4_Forced_Marriage</vt:lpwstr>
      </vt:variant>
      <vt:variant>
        <vt:i4>2949197</vt:i4>
      </vt:variant>
      <vt:variant>
        <vt:i4>57</vt:i4>
      </vt:variant>
      <vt:variant>
        <vt:i4>0</vt:i4>
      </vt:variant>
      <vt:variant>
        <vt:i4>5</vt:i4>
      </vt:variant>
      <vt:variant>
        <vt:lpwstr/>
      </vt:variant>
      <vt:variant>
        <vt:lpwstr>_6.3_Honour_Based</vt:lpwstr>
      </vt:variant>
      <vt:variant>
        <vt:i4>5308528</vt:i4>
      </vt:variant>
      <vt:variant>
        <vt:i4>54</vt:i4>
      </vt:variant>
      <vt:variant>
        <vt:i4>0</vt:i4>
      </vt:variant>
      <vt:variant>
        <vt:i4>5</vt:i4>
      </vt:variant>
      <vt:variant>
        <vt:lpwstr/>
      </vt:variant>
      <vt:variant>
        <vt:lpwstr>_6.2_MARAC_(Multi</vt:lpwstr>
      </vt:variant>
      <vt:variant>
        <vt:i4>4522024</vt:i4>
      </vt:variant>
      <vt:variant>
        <vt:i4>51</vt:i4>
      </vt:variant>
      <vt:variant>
        <vt:i4>0</vt:i4>
      </vt:variant>
      <vt:variant>
        <vt:i4>5</vt:i4>
      </vt:variant>
      <vt:variant>
        <vt:lpwstr/>
      </vt:variant>
      <vt:variant>
        <vt:lpwstr>_6.1_DOMESTIC_VIOLANCE</vt:lpwstr>
      </vt:variant>
      <vt:variant>
        <vt:i4>6619222</vt:i4>
      </vt:variant>
      <vt:variant>
        <vt:i4>48</vt:i4>
      </vt:variant>
      <vt:variant>
        <vt:i4>0</vt:i4>
      </vt:variant>
      <vt:variant>
        <vt:i4>5</vt:i4>
      </vt:variant>
      <vt:variant>
        <vt:lpwstr/>
      </vt:variant>
      <vt:variant>
        <vt:lpwstr>_6._ADDITIONAL_PROCEDURES</vt:lpwstr>
      </vt:variant>
      <vt:variant>
        <vt:i4>3539071</vt:i4>
      </vt:variant>
      <vt:variant>
        <vt:i4>45</vt:i4>
      </vt:variant>
      <vt:variant>
        <vt:i4>0</vt:i4>
      </vt:variant>
      <vt:variant>
        <vt:i4>5</vt:i4>
      </vt:variant>
      <vt:variant>
        <vt:lpwstr/>
      </vt:variant>
      <vt:variant>
        <vt:lpwstr>_5.8_STAGE_FOUR_1</vt:lpwstr>
      </vt:variant>
      <vt:variant>
        <vt:i4>1441903</vt:i4>
      </vt:variant>
      <vt:variant>
        <vt:i4>42</vt:i4>
      </vt:variant>
      <vt:variant>
        <vt:i4>0</vt:i4>
      </vt:variant>
      <vt:variant>
        <vt:i4>5</vt:i4>
      </vt:variant>
      <vt:variant>
        <vt:lpwstr/>
      </vt:variant>
      <vt:variant>
        <vt:lpwstr>_5.7_STAGE_THREE</vt:lpwstr>
      </vt:variant>
      <vt:variant>
        <vt:i4>7274517</vt:i4>
      </vt:variant>
      <vt:variant>
        <vt:i4>39</vt:i4>
      </vt:variant>
      <vt:variant>
        <vt:i4>0</vt:i4>
      </vt:variant>
      <vt:variant>
        <vt:i4>5</vt:i4>
      </vt:variant>
      <vt:variant>
        <vt:lpwstr/>
      </vt:variant>
      <vt:variant>
        <vt:lpwstr>_5.6_STAGE_TWO</vt:lpwstr>
      </vt:variant>
      <vt:variant>
        <vt:i4>4980819</vt:i4>
      </vt:variant>
      <vt:variant>
        <vt:i4>36</vt:i4>
      </vt:variant>
      <vt:variant>
        <vt:i4>0</vt:i4>
      </vt:variant>
      <vt:variant>
        <vt:i4>5</vt:i4>
      </vt:variant>
      <vt:variant>
        <vt:lpwstr/>
      </vt:variant>
      <vt:variant>
        <vt:lpwstr>_5.5_STAGE_ONE_1</vt:lpwstr>
      </vt:variant>
      <vt:variant>
        <vt:i4>6881363</vt:i4>
      </vt:variant>
      <vt:variant>
        <vt:i4>33</vt:i4>
      </vt:variant>
      <vt:variant>
        <vt:i4>0</vt:i4>
      </vt:variant>
      <vt:variant>
        <vt:i4>5</vt:i4>
      </vt:variant>
      <vt:variant>
        <vt:lpwstr/>
      </vt:variant>
      <vt:variant>
        <vt:lpwstr>_5.4_PRE-STAGE_ONE</vt:lpwstr>
      </vt:variant>
      <vt:variant>
        <vt:i4>6881363</vt:i4>
      </vt:variant>
      <vt:variant>
        <vt:i4>30</vt:i4>
      </vt:variant>
      <vt:variant>
        <vt:i4>0</vt:i4>
      </vt:variant>
      <vt:variant>
        <vt:i4>5</vt:i4>
      </vt:variant>
      <vt:variant>
        <vt:lpwstr/>
      </vt:variant>
      <vt:variant>
        <vt:lpwstr>_5.4_PRE-STAGE_ONE</vt:lpwstr>
      </vt:variant>
      <vt:variant>
        <vt:i4>6946835</vt:i4>
      </vt:variant>
      <vt:variant>
        <vt:i4>27</vt:i4>
      </vt:variant>
      <vt:variant>
        <vt:i4>0</vt:i4>
      </vt:variant>
      <vt:variant>
        <vt:i4>5</vt:i4>
      </vt:variant>
      <vt:variant>
        <vt:lpwstr/>
      </vt:variant>
      <vt:variant>
        <vt:lpwstr>_5.2_SET_PROCEDURES</vt:lpwstr>
      </vt:variant>
      <vt:variant>
        <vt:i4>458767</vt:i4>
      </vt:variant>
      <vt:variant>
        <vt:i4>24</vt:i4>
      </vt:variant>
      <vt:variant>
        <vt:i4>0</vt:i4>
      </vt:variant>
      <vt:variant>
        <vt:i4>5</vt:i4>
      </vt:variant>
      <vt:variant>
        <vt:lpwstr/>
      </vt:variant>
      <vt:variant>
        <vt:lpwstr>Procedure</vt:lpwstr>
      </vt:variant>
      <vt:variant>
        <vt:i4>458767</vt:i4>
      </vt:variant>
      <vt:variant>
        <vt:i4>21</vt:i4>
      </vt:variant>
      <vt:variant>
        <vt:i4>0</vt:i4>
      </vt:variant>
      <vt:variant>
        <vt:i4>5</vt:i4>
      </vt:variant>
      <vt:variant>
        <vt:lpwstr/>
      </vt:variant>
      <vt:variant>
        <vt:lpwstr>Procedure</vt:lpwstr>
      </vt:variant>
      <vt:variant>
        <vt:i4>7667828</vt:i4>
      </vt:variant>
      <vt:variant>
        <vt:i4>18</vt:i4>
      </vt:variant>
      <vt:variant>
        <vt:i4>0</vt:i4>
      </vt:variant>
      <vt:variant>
        <vt:i4>5</vt:i4>
      </vt:variant>
      <vt:variant>
        <vt:lpwstr/>
      </vt:variant>
      <vt:variant>
        <vt:lpwstr>Infosharing</vt:lpwstr>
      </vt:variant>
      <vt:variant>
        <vt:i4>7995513</vt:i4>
      </vt:variant>
      <vt:variant>
        <vt:i4>15</vt:i4>
      </vt:variant>
      <vt:variant>
        <vt:i4>0</vt:i4>
      </vt:variant>
      <vt:variant>
        <vt:i4>5</vt:i4>
      </vt:variant>
      <vt:variant>
        <vt:lpwstr/>
      </vt:variant>
      <vt:variant>
        <vt:lpwstr>Agencyroles</vt:lpwstr>
      </vt:variant>
      <vt:variant>
        <vt:i4>6422636</vt:i4>
      </vt:variant>
      <vt:variant>
        <vt:i4>12</vt:i4>
      </vt:variant>
      <vt:variant>
        <vt:i4>0</vt:i4>
      </vt:variant>
      <vt:variant>
        <vt:i4>5</vt:i4>
      </vt:variant>
      <vt:variant>
        <vt:lpwstr/>
      </vt:variant>
      <vt:variant>
        <vt:lpwstr>Capacityconsent</vt:lpwstr>
      </vt:variant>
      <vt:variant>
        <vt:i4>5636206</vt:i4>
      </vt:variant>
      <vt:variant>
        <vt:i4>9</vt:i4>
      </vt:variant>
      <vt:variant>
        <vt:i4>0</vt:i4>
      </vt:variant>
      <vt:variant>
        <vt:i4>5</vt:i4>
      </vt:variant>
      <vt:variant>
        <vt:lpwstr/>
      </vt:variant>
      <vt:variant>
        <vt:lpwstr>_TYPES_OF_ABUSE</vt:lpwstr>
      </vt:variant>
      <vt:variant>
        <vt:i4>262220</vt:i4>
      </vt:variant>
      <vt:variant>
        <vt:i4>6</vt:i4>
      </vt:variant>
      <vt:variant>
        <vt:i4>0</vt:i4>
      </vt:variant>
      <vt:variant>
        <vt:i4>5</vt:i4>
      </vt:variant>
      <vt:variant>
        <vt:lpwstr/>
      </vt:variant>
      <vt:variant>
        <vt:lpwstr>_2.2_DEFINITIONS</vt:lpwstr>
      </vt:variant>
      <vt:variant>
        <vt:i4>6291559</vt:i4>
      </vt:variant>
      <vt:variant>
        <vt:i4>3</vt:i4>
      </vt:variant>
      <vt:variant>
        <vt:i4>0</vt:i4>
      </vt:variant>
      <vt:variant>
        <vt:i4>5</vt:i4>
      </vt:variant>
      <vt:variant>
        <vt:lpwstr/>
      </vt:variant>
      <vt:variant>
        <vt:lpwstr>Guidelines</vt:lpwstr>
      </vt:variant>
      <vt:variant>
        <vt:i4>1638418</vt:i4>
      </vt:variant>
      <vt:variant>
        <vt:i4>0</vt:i4>
      </vt:variant>
      <vt:variant>
        <vt:i4>0</vt:i4>
      </vt:variant>
      <vt:variant>
        <vt:i4>5</vt:i4>
      </vt:variant>
      <vt:variant>
        <vt:lpwstr/>
      </vt:variant>
      <vt:variant>
        <vt:lpwstr>Strategic</vt:lpwstr>
      </vt:variant>
      <vt:variant>
        <vt:i4>786524</vt:i4>
      </vt:variant>
      <vt:variant>
        <vt:i4>-1</vt:i4>
      </vt:variant>
      <vt:variant>
        <vt:i4>1136</vt:i4>
      </vt:variant>
      <vt:variant>
        <vt:i4>1</vt:i4>
      </vt:variant>
      <vt:variant>
        <vt:lpwstr>http://www.thurrock.gov.uk/socialcare/images/safeguarding_adults_logo2.gif</vt:lpwstr>
      </vt:variant>
      <vt:variant>
        <vt:lpwstr/>
      </vt:variant>
      <vt:variant>
        <vt:i4>3473515</vt:i4>
      </vt:variant>
      <vt:variant>
        <vt:i4>-1</vt:i4>
      </vt:variant>
      <vt:variant>
        <vt:i4>1303</vt:i4>
      </vt:variant>
      <vt:variant>
        <vt:i4>4</vt:i4>
      </vt:variant>
      <vt:variant>
        <vt:lpwstr>http://dnn.essex.gov.uk/esab/Home.aspx</vt:lpwstr>
      </vt:variant>
      <vt:variant>
        <vt:lpwstr/>
      </vt:variant>
      <vt:variant>
        <vt:i4>7143527</vt:i4>
      </vt:variant>
      <vt:variant>
        <vt:i4>-1</vt:i4>
      </vt:variant>
      <vt:variant>
        <vt:i4>1303</vt:i4>
      </vt:variant>
      <vt:variant>
        <vt:i4>1</vt:i4>
      </vt:variant>
      <vt:variant>
        <vt:lpwstr>http://dnn.essex.gov.uk/Portals/26/Images/ESAB-Web-Logo-WJ.jpg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dc:title>
  <dc:creator>Julie Vickers</dc:creator>
  <cp:lastModifiedBy>Michala Jury - ESAB Safeguarding Board Manager</cp:lastModifiedBy>
  <cp:revision>2</cp:revision>
  <cp:lastPrinted>2021-09-23T10:00:00Z</cp:lastPrinted>
  <dcterms:created xsi:type="dcterms:W3CDTF">2023-12-22T13:23:00Z</dcterms:created>
  <dcterms:modified xsi:type="dcterms:W3CDTF">2023-12-22T13:23:00Z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-225692643</vt:i4>
  </property>
  <property fmtid="{D5CDD505-2E9C-101B-9397-08002B2CF9AE}" pid="3" name="MSIP_Label_39d8be9e-c8d9-4b9c-bd40-2c27cc7ea2e6_Enabled">
    <vt:lpwstr>true</vt:lpwstr>
  </property>
  <property fmtid="{D5CDD505-2E9C-101B-9397-08002B2CF9AE}" pid="4" name="MSIP_Label_39d8be9e-c8d9-4b9c-bd40-2c27cc7ea2e6_SetDate">
    <vt:lpwstr>2020-07-28T11:50:00Z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849ae09d-957b-4e5a-91c1-0000ab3e4aa9</vt:lpwstr>
  </property>
  <property fmtid="{D5CDD505-2E9C-101B-9397-08002B2CF9AE}" pid="9" name="MSIP_Label_39d8be9e-c8d9-4b9c-bd40-2c27cc7ea2e6_ContentBits">
    <vt:lpwstr>0</vt:lpwstr>
  </property>
  <property fmtid="{D5CDD505-2E9C-101B-9397-08002B2CF9AE}" pid="10" name="ContentTypeId">
    <vt:lpwstr>0x010100BB34A7656483B74FB66C73ECEA17E281</vt:lpwstr>
  </property>
  <property fmtid="{D5CDD505-2E9C-101B-9397-08002B2CF9AE}" pid="11" name="Order">
    <vt:r8>1800</vt:r8>
  </property>
</Properties>
</file>